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359BF88A" w:rsidR="00C04866" w:rsidRPr="00FA58D9" w:rsidRDefault="00C04866" w:rsidP="00345ED9">
      <w:pPr>
        <w:pStyle w:val="Heading1"/>
        <w:rPr>
          <w:rFonts w:eastAsia="Times New Roman"/>
          <w:lang w:val="en"/>
        </w:rPr>
      </w:pPr>
      <w:bookmarkStart w:id="0" w:name="_Toc155107092"/>
      <w:r w:rsidRPr="00FA58D9">
        <w:rPr>
          <w:rFonts w:eastAsia="Times New Roman"/>
          <w:lang w:val="en"/>
        </w:rPr>
        <w:t xml:space="preserve">Vocational Rehabilitation Standards for Providers Manual </w:t>
      </w:r>
      <w:r w:rsidR="00BA5FF3">
        <w:rPr>
          <w:rFonts w:eastAsia="Times New Roman"/>
          <w:lang w:val="en"/>
        </w:rPr>
        <w:t>Chapter</w:t>
      </w:r>
      <w:r w:rsidR="00667CEF">
        <w:rPr>
          <w:rFonts w:eastAsia="Times New Roman"/>
          <w:lang w:val="en"/>
        </w:rPr>
        <w:t xml:space="preserve"> 22</w:t>
      </w:r>
      <w:r w:rsidR="00BA5FF3">
        <w:rPr>
          <w:rFonts w:eastAsia="Times New Roman"/>
          <w:lang w:val="en"/>
        </w:rPr>
        <w:t>:</w:t>
      </w:r>
      <w:r w:rsidR="00667CEF">
        <w:rPr>
          <w:rFonts w:eastAsia="Times New Roman"/>
          <w:lang w:val="en"/>
        </w:rPr>
        <w:t xml:space="preserve"> Vehicle Modifications</w:t>
      </w:r>
      <w:bookmarkEnd w:id="0"/>
    </w:p>
    <w:sdt>
      <w:sdtPr>
        <w:rPr>
          <w:rFonts w:eastAsiaTheme="minorHAnsi" w:cstheme="minorBidi"/>
          <w:color w:val="000000" w:themeColor="text1"/>
          <w:sz w:val="24"/>
          <w:szCs w:val="22"/>
        </w:rPr>
        <w:id w:val="517360795"/>
        <w:docPartObj>
          <w:docPartGallery w:val="Table of Contents"/>
          <w:docPartUnique/>
        </w:docPartObj>
      </w:sdtPr>
      <w:sdtEndPr>
        <w:rPr>
          <w:b/>
          <w:bCs/>
          <w:noProof/>
        </w:rPr>
      </w:sdtEndPr>
      <w:sdtContent>
        <w:p w14:paraId="2795C240" w14:textId="49E5C961" w:rsidR="00801136" w:rsidRDefault="00801136" w:rsidP="00345ED9">
          <w:pPr>
            <w:pStyle w:val="TOCHeading"/>
          </w:pPr>
          <w:r w:rsidRPr="00C57F2D">
            <w:t>Contents</w:t>
          </w:r>
        </w:p>
        <w:p w14:paraId="59E5B8B1" w14:textId="40B86886" w:rsidR="00E73143" w:rsidRDefault="00801136">
          <w:pPr>
            <w:pStyle w:val="TOC1"/>
            <w:tabs>
              <w:tab w:val="right" w:leader="dot" w:pos="9926"/>
            </w:tabs>
            <w:rPr>
              <w:rFonts w:asciiTheme="minorHAnsi" w:eastAsiaTheme="minorEastAsia" w:hAnsiTheme="minorHAnsi"/>
              <w:noProof/>
              <w:color w:val="auto"/>
              <w:sz w:val="22"/>
            </w:rPr>
          </w:pPr>
          <w:r>
            <w:fldChar w:fldCharType="begin"/>
          </w:r>
          <w:r>
            <w:instrText xml:space="preserve"> TOC \o "1-3" \h \z \u </w:instrText>
          </w:r>
          <w:r>
            <w:fldChar w:fldCharType="separate"/>
          </w:r>
          <w:hyperlink w:anchor="_Toc155107092" w:history="1">
            <w:r w:rsidR="00E73143" w:rsidRPr="005C08DF">
              <w:rPr>
                <w:rStyle w:val="Hyperlink"/>
                <w:rFonts w:eastAsia="Times New Roman"/>
                <w:noProof/>
                <w:lang w:val="en"/>
              </w:rPr>
              <w:t>Vocational Rehabilitation Standards for Providers Manual Chapter 22: Vehicle Modifications</w:t>
            </w:r>
            <w:r w:rsidR="00E73143">
              <w:rPr>
                <w:noProof/>
                <w:webHidden/>
              </w:rPr>
              <w:tab/>
            </w:r>
            <w:r w:rsidR="00E73143">
              <w:rPr>
                <w:noProof/>
                <w:webHidden/>
              </w:rPr>
              <w:fldChar w:fldCharType="begin"/>
            </w:r>
            <w:r w:rsidR="00E73143">
              <w:rPr>
                <w:noProof/>
                <w:webHidden/>
              </w:rPr>
              <w:instrText xml:space="preserve"> PAGEREF _Toc155107092 \h </w:instrText>
            </w:r>
            <w:r w:rsidR="00E73143">
              <w:rPr>
                <w:noProof/>
                <w:webHidden/>
              </w:rPr>
            </w:r>
            <w:r w:rsidR="00E73143">
              <w:rPr>
                <w:noProof/>
                <w:webHidden/>
              </w:rPr>
              <w:fldChar w:fldCharType="separate"/>
            </w:r>
            <w:r w:rsidR="00E73143">
              <w:rPr>
                <w:noProof/>
                <w:webHidden/>
              </w:rPr>
              <w:t>1</w:t>
            </w:r>
            <w:r w:rsidR="00E73143">
              <w:rPr>
                <w:noProof/>
                <w:webHidden/>
              </w:rPr>
              <w:fldChar w:fldCharType="end"/>
            </w:r>
          </w:hyperlink>
        </w:p>
        <w:p w14:paraId="5CEB34C4" w14:textId="667CFAEB" w:rsidR="00E73143" w:rsidRDefault="00E73143">
          <w:pPr>
            <w:pStyle w:val="TOC2"/>
            <w:tabs>
              <w:tab w:val="right" w:leader="dot" w:pos="9926"/>
            </w:tabs>
            <w:rPr>
              <w:rFonts w:asciiTheme="minorHAnsi" w:eastAsiaTheme="minorEastAsia" w:hAnsiTheme="minorHAnsi"/>
              <w:noProof/>
              <w:color w:val="auto"/>
              <w:sz w:val="22"/>
            </w:rPr>
          </w:pPr>
          <w:hyperlink w:anchor="_Toc155107093" w:history="1">
            <w:r w:rsidRPr="005C08DF">
              <w:rPr>
                <w:rStyle w:val="Hyperlink"/>
                <w:rFonts w:eastAsia="Times New Roman"/>
                <w:noProof/>
                <w:lang w:val="en"/>
              </w:rPr>
              <w:t>22.1 Overview of Vehicle Modification Equipment</w:t>
            </w:r>
            <w:r>
              <w:rPr>
                <w:noProof/>
                <w:webHidden/>
              </w:rPr>
              <w:tab/>
            </w:r>
            <w:r>
              <w:rPr>
                <w:noProof/>
                <w:webHidden/>
              </w:rPr>
              <w:fldChar w:fldCharType="begin"/>
            </w:r>
            <w:r>
              <w:rPr>
                <w:noProof/>
                <w:webHidden/>
              </w:rPr>
              <w:instrText xml:space="preserve"> PAGEREF _Toc155107093 \h </w:instrText>
            </w:r>
            <w:r>
              <w:rPr>
                <w:noProof/>
                <w:webHidden/>
              </w:rPr>
            </w:r>
            <w:r>
              <w:rPr>
                <w:noProof/>
                <w:webHidden/>
              </w:rPr>
              <w:fldChar w:fldCharType="separate"/>
            </w:r>
            <w:r>
              <w:rPr>
                <w:noProof/>
                <w:webHidden/>
              </w:rPr>
              <w:t>1</w:t>
            </w:r>
            <w:r>
              <w:rPr>
                <w:noProof/>
                <w:webHidden/>
              </w:rPr>
              <w:fldChar w:fldCharType="end"/>
            </w:r>
          </w:hyperlink>
        </w:p>
        <w:p w14:paraId="46543492" w14:textId="55379BCE" w:rsidR="00E73143" w:rsidRDefault="00E73143">
          <w:pPr>
            <w:pStyle w:val="TOC2"/>
            <w:tabs>
              <w:tab w:val="right" w:leader="dot" w:pos="9926"/>
            </w:tabs>
            <w:rPr>
              <w:rFonts w:asciiTheme="minorHAnsi" w:eastAsiaTheme="minorEastAsia" w:hAnsiTheme="minorHAnsi"/>
              <w:noProof/>
              <w:color w:val="auto"/>
              <w:sz w:val="22"/>
            </w:rPr>
          </w:pPr>
          <w:hyperlink w:anchor="_Toc155107094" w:history="1">
            <w:r w:rsidRPr="005C08DF">
              <w:rPr>
                <w:rStyle w:val="Hyperlink"/>
                <w:rFonts w:eastAsia="Times New Roman"/>
                <w:noProof/>
                <w:lang w:val="en"/>
              </w:rPr>
              <w:t>22.2 Vehicle Modification Equipment Contractor Qualifications</w:t>
            </w:r>
            <w:r>
              <w:rPr>
                <w:noProof/>
                <w:webHidden/>
              </w:rPr>
              <w:tab/>
            </w:r>
            <w:r>
              <w:rPr>
                <w:noProof/>
                <w:webHidden/>
              </w:rPr>
              <w:fldChar w:fldCharType="begin"/>
            </w:r>
            <w:r>
              <w:rPr>
                <w:noProof/>
                <w:webHidden/>
              </w:rPr>
              <w:instrText xml:space="preserve"> PAGEREF _Toc155107094 \h </w:instrText>
            </w:r>
            <w:r>
              <w:rPr>
                <w:noProof/>
                <w:webHidden/>
              </w:rPr>
            </w:r>
            <w:r>
              <w:rPr>
                <w:noProof/>
                <w:webHidden/>
              </w:rPr>
              <w:fldChar w:fldCharType="separate"/>
            </w:r>
            <w:r>
              <w:rPr>
                <w:noProof/>
                <w:webHidden/>
              </w:rPr>
              <w:t>2</w:t>
            </w:r>
            <w:r>
              <w:rPr>
                <w:noProof/>
                <w:webHidden/>
              </w:rPr>
              <w:fldChar w:fldCharType="end"/>
            </w:r>
          </w:hyperlink>
        </w:p>
        <w:p w14:paraId="27719810" w14:textId="5F4D093C" w:rsidR="00E73143" w:rsidRDefault="00E73143">
          <w:pPr>
            <w:pStyle w:val="TOC2"/>
            <w:tabs>
              <w:tab w:val="right" w:leader="dot" w:pos="9926"/>
            </w:tabs>
            <w:rPr>
              <w:rFonts w:asciiTheme="minorHAnsi" w:eastAsiaTheme="minorEastAsia" w:hAnsiTheme="minorHAnsi"/>
              <w:noProof/>
              <w:color w:val="auto"/>
              <w:sz w:val="22"/>
            </w:rPr>
          </w:pPr>
          <w:hyperlink w:anchor="_Toc155107095" w:history="1">
            <w:r w:rsidRPr="005C08DF">
              <w:rPr>
                <w:rStyle w:val="Hyperlink"/>
                <w:rFonts w:eastAsia="Times New Roman"/>
                <w:noProof/>
                <w:lang w:val="en"/>
              </w:rPr>
              <w:t>22.3 Vehicle Modification Equipment Insurance</w:t>
            </w:r>
            <w:r>
              <w:rPr>
                <w:noProof/>
                <w:webHidden/>
              </w:rPr>
              <w:tab/>
            </w:r>
            <w:r>
              <w:rPr>
                <w:noProof/>
                <w:webHidden/>
              </w:rPr>
              <w:fldChar w:fldCharType="begin"/>
            </w:r>
            <w:r>
              <w:rPr>
                <w:noProof/>
                <w:webHidden/>
              </w:rPr>
              <w:instrText xml:space="preserve"> PAGEREF _Toc155107095 \h </w:instrText>
            </w:r>
            <w:r>
              <w:rPr>
                <w:noProof/>
                <w:webHidden/>
              </w:rPr>
            </w:r>
            <w:r>
              <w:rPr>
                <w:noProof/>
                <w:webHidden/>
              </w:rPr>
              <w:fldChar w:fldCharType="separate"/>
            </w:r>
            <w:r>
              <w:rPr>
                <w:noProof/>
                <w:webHidden/>
              </w:rPr>
              <w:t>2</w:t>
            </w:r>
            <w:r>
              <w:rPr>
                <w:noProof/>
                <w:webHidden/>
              </w:rPr>
              <w:fldChar w:fldCharType="end"/>
            </w:r>
          </w:hyperlink>
        </w:p>
        <w:p w14:paraId="4BE35B2E" w14:textId="0B40B977" w:rsidR="00E73143" w:rsidRDefault="00E73143">
          <w:pPr>
            <w:pStyle w:val="TOC2"/>
            <w:tabs>
              <w:tab w:val="right" w:leader="dot" w:pos="9926"/>
            </w:tabs>
            <w:rPr>
              <w:rFonts w:asciiTheme="minorHAnsi" w:eastAsiaTheme="minorEastAsia" w:hAnsiTheme="minorHAnsi"/>
              <w:noProof/>
              <w:color w:val="auto"/>
              <w:sz w:val="22"/>
            </w:rPr>
          </w:pPr>
          <w:hyperlink w:anchor="_Toc155107096" w:history="1">
            <w:r w:rsidRPr="005C08DF">
              <w:rPr>
                <w:rStyle w:val="Hyperlink"/>
                <w:rFonts w:eastAsia="Times New Roman"/>
                <w:noProof/>
                <w:lang w:val="en"/>
              </w:rPr>
              <w:t>22.4 Description of Vehicle Modification Equipment and Installation</w:t>
            </w:r>
            <w:r>
              <w:rPr>
                <w:noProof/>
                <w:webHidden/>
              </w:rPr>
              <w:tab/>
            </w:r>
            <w:r>
              <w:rPr>
                <w:noProof/>
                <w:webHidden/>
              </w:rPr>
              <w:fldChar w:fldCharType="begin"/>
            </w:r>
            <w:r>
              <w:rPr>
                <w:noProof/>
                <w:webHidden/>
              </w:rPr>
              <w:instrText xml:space="preserve"> PAGEREF _Toc155107096 \h </w:instrText>
            </w:r>
            <w:r>
              <w:rPr>
                <w:noProof/>
                <w:webHidden/>
              </w:rPr>
            </w:r>
            <w:r>
              <w:rPr>
                <w:noProof/>
                <w:webHidden/>
              </w:rPr>
              <w:fldChar w:fldCharType="separate"/>
            </w:r>
            <w:r>
              <w:rPr>
                <w:noProof/>
                <w:webHidden/>
              </w:rPr>
              <w:t>2</w:t>
            </w:r>
            <w:r>
              <w:rPr>
                <w:noProof/>
                <w:webHidden/>
              </w:rPr>
              <w:fldChar w:fldCharType="end"/>
            </w:r>
          </w:hyperlink>
        </w:p>
        <w:p w14:paraId="6C2DC47B" w14:textId="2C618BFF" w:rsidR="00E73143" w:rsidRDefault="00E73143">
          <w:pPr>
            <w:pStyle w:val="TOC2"/>
            <w:tabs>
              <w:tab w:val="right" w:leader="dot" w:pos="9926"/>
            </w:tabs>
            <w:rPr>
              <w:rFonts w:asciiTheme="minorHAnsi" w:eastAsiaTheme="minorEastAsia" w:hAnsiTheme="minorHAnsi"/>
              <w:noProof/>
              <w:color w:val="auto"/>
              <w:sz w:val="22"/>
            </w:rPr>
          </w:pPr>
          <w:hyperlink w:anchor="_Toc155107097" w:history="1">
            <w:r w:rsidRPr="005C08DF">
              <w:rPr>
                <w:rStyle w:val="Hyperlink"/>
                <w:rFonts w:eastAsia="Times New Roman"/>
                <w:noProof/>
                <w:lang w:val="en"/>
              </w:rPr>
              <w:t>22.5 Maintenance and Warranty</w:t>
            </w:r>
            <w:r>
              <w:rPr>
                <w:noProof/>
                <w:webHidden/>
              </w:rPr>
              <w:tab/>
            </w:r>
            <w:r>
              <w:rPr>
                <w:noProof/>
                <w:webHidden/>
              </w:rPr>
              <w:fldChar w:fldCharType="begin"/>
            </w:r>
            <w:r>
              <w:rPr>
                <w:noProof/>
                <w:webHidden/>
              </w:rPr>
              <w:instrText xml:space="preserve"> PAGEREF _Toc155107097 \h </w:instrText>
            </w:r>
            <w:r>
              <w:rPr>
                <w:noProof/>
                <w:webHidden/>
              </w:rPr>
            </w:r>
            <w:r>
              <w:rPr>
                <w:noProof/>
                <w:webHidden/>
              </w:rPr>
              <w:fldChar w:fldCharType="separate"/>
            </w:r>
            <w:r>
              <w:rPr>
                <w:noProof/>
                <w:webHidden/>
              </w:rPr>
              <w:t>3</w:t>
            </w:r>
            <w:r>
              <w:rPr>
                <w:noProof/>
                <w:webHidden/>
              </w:rPr>
              <w:fldChar w:fldCharType="end"/>
            </w:r>
          </w:hyperlink>
        </w:p>
        <w:p w14:paraId="32D79B8B" w14:textId="5E5FAF9B" w:rsidR="00E73143" w:rsidRDefault="00E73143">
          <w:pPr>
            <w:pStyle w:val="TOC2"/>
            <w:tabs>
              <w:tab w:val="right" w:leader="dot" w:pos="9926"/>
            </w:tabs>
            <w:rPr>
              <w:rFonts w:asciiTheme="minorHAnsi" w:eastAsiaTheme="minorEastAsia" w:hAnsiTheme="minorHAnsi"/>
              <w:noProof/>
              <w:color w:val="auto"/>
              <w:sz w:val="22"/>
            </w:rPr>
          </w:pPr>
          <w:hyperlink w:anchor="_Toc155107098" w:history="1">
            <w:r w:rsidRPr="005C08DF">
              <w:rPr>
                <w:rStyle w:val="Hyperlink"/>
                <w:rFonts w:eastAsia="Times New Roman"/>
                <w:noProof/>
                <w:lang w:val="en"/>
              </w:rPr>
              <w:t>22.6 Products Returned, Exchanged, or Replaced</w:t>
            </w:r>
            <w:r>
              <w:rPr>
                <w:noProof/>
                <w:webHidden/>
              </w:rPr>
              <w:tab/>
            </w:r>
            <w:r>
              <w:rPr>
                <w:noProof/>
                <w:webHidden/>
              </w:rPr>
              <w:fldChar w:fldCharType="begin"/>
            </w:r>
            <w:r>
              <w:rPr>
                <w:noProof/>
                <w:webHidden/>
              </w:rPr>
              <w:instrText xml:space="preserve"> PAGEREF _Toc155107098 \h </w:instrText>
            </w:r>
            <w:r>
              <w:rPr>
                <w:noProof/>
                <w:webHidden/>
              </w:rPr>
            </w:r>
            <w:r>
              <w:rPr>
                <w:noProof/>
                <w:webHidden/>
              </w:rPr>
              <w:fldChar w:fldCharType="separate"/>
            </w:r>
            <w:r>
              <w:rPr>
                <w:noProof/>
                <w:webHidden/>
              </w:rPr>
              <w:t>4</w:t>
            </w:r>
            <w:r>
              <w:rPr>
                <w:noProof/>
                <w:webHidden/>
              </w:rPr>
              <w:fldChar w:fldCharType="end"/>
            </w:r>
          </w:hyperlink>
        </w:p>
        <w:p w14:paraId="1476FCE3" w14:textId="16A32471" w:rsidR="00E73143" w:rsidRDefault="00E73143">
          <w:pPr>
            <w:pStyle w:val="TOC2"/>
            <w:tabs>
              <w:tab w:val="right" w:leader="dot" w:pos="9926"/>
            </w:tabs>
            <w:rPr>
              <w:rFonts w:asciiTheme="minorHAnsi" w:eastAsiaTheme="minorEastAsia" w:hAnsiTheme="minorHAnsi"/>
              <w:noProof/>
              <w:color w:val="auto"/>
              <w:sz w:val="22"/>
            </w:rPr>
          </w:pPr>
          <w:hyperlink w:anchor="_Toc155107099" w:history="1">
            <w:r w:rsidRPr="005C08DF">
              <w:rPr>
                <w:rStyle w:val="Hyperlink"/>
                <w:rFonts w:eastAsia="Times New Roman"/>
                <w:noProof/>
                <w:lang w:val="en"/>
              </w:rPr>
              <w:t>22.7 Vehicle Modification Equipment Method of Payment</w:t>
            </w:r>
            <w:r>
              <w:rPr>
                <w:noProof/>
                <w:webHidden/>
              </w:rPr>
              <w:tab/>
            </w:r>
            <w:r>
              <w:rPr>
                <w:noProof/>
                <w:webHidden/>
              </w:rPr>
              <w:fldChar w:fldCharType="begin"/>
            </w:r>
            <w:r>
              <w:rPr>
                <w:noProof/>
                <w:webHidden/>
              </w:rPr>
              <w:instrText xml:space="preserve"> PAGEREF _Toc155107099 \h </w:instrText>
            </w:r>
            <w:r>
              <w:rPr>
                <w:noProof/>
                <w:webHidden/>
              </w:rPr>
            </w:r>
            <w:r>
              <w:rPr>
                <w:noProof/>
                <w:webHidden/>
              </w:rPr>
              <w:fldChar w:fldCharType="separate"/>
            </w:r>
            <w:r>
              <w:rPr>
                <w:noProof/>
                <w:webHidden/>
              </w:rPr>
              <w:t>4</w:t>
            </w:r>
            <w:r>
              <w:rPr>
                <w:noProof/>
                <w:webHidden/>
              </w:rPr>
              <w:fldChar w:fldCharType="end"/>
            </w:r>
          </w:hyperlink>
        </w:p>
        <w:p w14:paraId="33D05EB1" w14:textId="17295A6E" w:rsidR="00E73143" w:rsidRDefault="00E73143">
          <w:pPr>
            <w:pStyle w:val="TOC2"/>
            <w:tabs>
              <w:tab w:val="right" w:leader="dot" w:pos="9926"/>
            </w:tabs>
            <w:rPr>
              <w:rFonts w:asciiTheme="minorHAnsi" w:eastAsiaTheme="minorEastAsia" w:hAnsiTheme="minorHAnsi"/>
              <w:noProof/>
              <w:color w:val="auto"/>
              <w:sz w:val="22"/>
            </w:rPr>
          </w:pPr>
          <w:hyperlink w:anchor="_Toc155107100" w:history="1">
            <w:r w:rsidRPr="005C08DF">
              <w:rPr>
                <w:rStyle w:val="Hyperlink"/>
                <w:rFonts w:eastAsia="Times New Roman"/>
                <w:noProof/>
                <w:lang w:val="en"/>
              </w:rPr>
              <w:t>22.8 Vehicle Modification Equipment Process and Procedure</w:t>
            </w:r>
            <w:r>
              <w:rPr>
                <w:noProof/>
                <w:webHidden/>
              </w:rPr>
              <w:tab/>
            </w:r>
            <w:r>
              <w:rPr>
                <w:noProof/>
                <w:webHidden/>
              </w:rPr>
              <w:fldChar w:fldCharType="begin"/>
            </w:r>
            <w:r>
              <w:rPr>
                <w:noProof/>
                <w:webHidden/>
              </w:rPr>
              <w:instrText xml:space="preserve"> PAGEREF _Toc155107100 \h </w:instrText>
            </w:r>
            <w:r>
              <w:rPr>
                <w:noProof/>
                <w:webHidden/>
              </w:rPr>
            </w:r>
            <w:r>
              <w:rPr>
                <w:noProof/>
                <w:webHidden/>
              </w:rPr>
              <w:fldChar w:fldCharType="separate"/>
            </w:r>
            <w:r>
              <w:rPr>
                <w:noProof/>
                <w:webHidden/>
              </w:rPr>
              <w:t>5</w:t>
            </w:r>
            <w:r>
              <w:rPr>
                <w:noProof/>
                <w:webHidden/>
              </w:rPr>
              <w:fldChar w:fldCharType="end"/>
            </w:r>
          </w:hyperlink>
        </w:p>
        <w:p w14:paraId="5BCD780D" w14:textId="6D5AAD80" w:rsidR="00E73143" w:rsidRDefault="00E73143">
          <w:pPr>
            <w:pStyle w:val="TOC2"/>
            <w:tabs>
              <w:tab w:val="right" w:leader="dot" w:pos="9926"/>
            </w:tabs>
            <w:rPr>
              <w:rFonts w:asciiTheme="minorHAnsi" w:eastAsiaTheme="minorEastAsia" w:hAnsiTheme="minorHAnsi"/>
              <w:noProof/>
              <w:color w:val="auto"/>
              <w:sz w:val="22"/>
            </w:rPr>
          </w:pPr>
          <w:hyperlink w:anchor="_Toc155107101" w:history="1">
            <w:r w:rsidRPr="005C08DF">
              <w:rPr>
                <w:rStyle w:val="Hyperlink"/>
                <w:rFonts w:eastAsia="Times New Roman"/>
                <w:noProof/>
                <w:lang w:val="en"/>
              </w:rPr>
              <w:t>22.9 Vehicle Modification Equipment Outcomes Required for Payment</w:t>
            </w:r>
            <w:r>
              <w:rPr>
                <w:noProof/>
                <w:webHidden/>
              </w:rPr>
              <w:tab/>
            </w:r>
            <w:r>
              <w:rPr>
                <w:noProof/>
                <w:webHidden/>
              </w:rPr>
              <w:fldChar w:fldCharType="begin"/>
            </w:r>
            <w:r>
              <w:rPr>
                <w:noProof/>
                <w:webHidden/>
              </w:rPr>
              <w:instrText xml:space="preserve"> PAGEREF _Toc155107101 \h </w:instrText>
            </w:r>
            <w:r>
              <w:rPr>
                <w:noProof/>
                <w:webHidden/>
              </w:rPr>
            </w:r>
            <w:r>
              <w:rPr>
                <w:noProof/>
                <w:webHidden/>
              </w:rPr>
              <w:fldChar w:fldCharType="separate"/>
            </w:r>
            <w:r>
              <w:rPr>
                <w:noProof/>
                <w:webHidden/>
              </w:rPr>
              <w:t>5</w:t>
            </w:r>
            <w:r>
              <w:rPr>
                <w:noProof/>
                <w:webHidden/>
              </w:rPr>
              <w:fldChar w:fldCharType="end"/>
            </w:r>
          </w:hyperlink>
        </w:p>
        <w:p w14:paraId="3749E2D9" w14:textId="70CCF0A0" w:rsidR="00801136" w:rsidRDefault="00801136">
          <w:r>
            <w:rPr>
              <w:b/>
              <w:bCs/>
              <w:noProof/>
            </w:rPr>
            <w:fldChar w:fldCharType="end"/>
          </w:r>
        </w:p>
      </w:sdtContent>
    </w:sdt>
    <w:p w14:paraId="5A6F3F21" w14:textId="6B6F2B18" w:rsidR="00801136" w:rsidRDefault="00801136">
      <w:pPr>
        <w:rPr>
          <w:rFonts w:eastAsiaTheme="minorEastAsia" w:cs="Times New Roman"/>
          <w:color w:val="auto"/>
          <w:szCs w:val="24"/>
          <w:lang w:val="en"/>
        </w:rPr>
      </w:pPr>
    </w:p>
    <w:p w14:paraId="347FBCBC" w14:textId="77777777" w:rsidR="00C04866" w:rsidRPr="00FA58D9" w:rsidRDefault="00C04866" w:rsidP="00FB7D9F">
      <w:pPr>
        <w:pStyle w:val="Heading2"/>
        <w:spacing w:before="0"/>
        <w:rPr>
          <w:rFonts w:eastAsia="Times New Roman"/>
          <w:lang w:val="en"/>
        </w:rPr>
      </w:pPr>
      <w:bookmarkStart w:id="1" w:name="_Toc155107093"/>
      <w:r w:rsidRPr="00FA58D9">
        <w:rPr>
          <w:rFonts w:eastAsia="Times New Roman"/>
          <w:lang w:val="en"/>
        </w:rPr>
        <w:t>22.1 Overview of Vehicle Modification Equipment</w:t>
      </w:r>
      <w:bookmarkEnd w:id="1"/>
    </w:p>
    <w:p w14:paraId="01C3BD62" w14:textId="27B328BC" w:rsidR="00377347" w:rsidRDefault="00377347" w:rsidP="00C04866">
      <w:pPr>
        <w:pStyle w:val="NormalWeb"/>
        <w:spacing w:before="0" w:beforeAutospacing="0" w:after="240" w:afterAutospacing="0"/>
        <w:rPr>
          <w:rFonts w:ascii="Verdana" w:hAnsi="Verdana"/>
          <w:lang w:val="en"/>
        </w:rPr>
      </w:pPr>
      <w:r w:rsidRPr="00377347">
        <w:rPr>
          <w:rFonts w:ascii="Verdana" w:hAnsi="Verdana"/>
          <w:lang w:val="en"/>
        </w:rPr>
        <w:t xml:space="preserve">The contractor and contractor staff that provide the services described in this chapter also must comply with </w:t>
      </w:r>
      <w:r w:rsidR="00C57F2D">
        <w:rPr>
          <w:rFonts w:ascii="Verdana" w:hAnsi="Verdana"/>
          <w:lang w:val="en"/>
        </w:rPr>
        <w:t xml:space="preserve">VR-SFP </w:t>
      </w:r>
      <w:r w:rsidRPr="00377347">
        <w:rPr>
          <w:rFonts w:ascii="Verdana" w:hAnsi="Verdana"/>
          <w:lang w:val="en"/>
        </w:rPr>
        <w:t>Chapters 1–3 of the VR Standards for Providers manual.</w:t>
      </w:r>
    </w:p>
    <w:p w14:paraId="23783584" w14:textId="25F34C52"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standards in this chapter apply to contracted vehicle modification equipment (VME) purchased by the Texas Workforce Commission Vocational Rehabilitation (TWC-VR) customers.</w:t>
      </w:r>
    </w:p>
    <w:p w14:paraId="55A9CBC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TWC-VR only purchases VME and associated installation from contracted manufacturers (contractors).</w:t>
      </w:r>
    </w:p>
    <w:p w14:paraId="6DFBDF1E" w14:textId="602C23D9"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After a driving evaluation has been completed and the customer selects a contractor, then the VR counselor may authorize the purchase of VME and associated installation only when it is vocationally necessary and is expected to improve the customer's ability to participate in VR services that are required to obtain, maintain, advance in, or regain employment as defined in the customer's </w:t>
      </w:r>
      <w:r w:rsidR="007B268E">
        <w:rPr>
          <w:rFonts w:ascii="Verdana" w:hAnsi="Verdana"/>
          <w:lang w:val="en"/>
        </w:rPr>
        <w:t>I</w:t>
      </w:r>
      <w:r w:rsidRPr="00FA58D9">
        <w:rPr>
          <w:rFonts w:ascii="Verdana" w:hAnsi="Verdana"/>
          <w:lang w:val="en"/>
        </w:rPr>
        <w:t>ndividual</w:t>
      </w:r>
      <w:r w:rsidR="000B231C">
        <w:rPr>
          <w:rFonts w:ascii="Verdana" w:hAnsi="Verdana"/>
          <w:lang w:val="en"/>
        </w:rPr>
        <w:t>ized</w:t>
      </w:r>
      <w:r w:rsidRPr="00FA58D9">
        <w:rPr>
          <w:rFonts w:ascii="Verdana" w:hAnsi="Verdana"/>
          <w:lang w:val="en"/>
        </w:rPr>
        <w:t xml:space="preserve"> </w:t>
      </w:r>
      <w:r w:rsidR="007B268E">
        <w:rPr>
          <w:rFonts w:ascii="Verdana" w:hAnsi="Verdana"/>
          <w:lang w:val="en"/>
        </w:rPr>
        <w:t>P</w:t>
      </w:r>
      <w:r w:rsidRPr="00FA58D9">
        <w:rPr>
          <w:rFonts w:ascii="Verdana" w:hAnsi="Verdana"/>
          <w:lang w:val="en"/>
        </w:rPr>
        <w:t xml:space="preserve">lan for </w:t>
      </w:r>
      <w:r w:rsidR="007B268E">
        <w:rPr>
          <w:rFonts w:ascii="Verdana" w:hAnsi="Verdana"/>
          <w:lang w:val="en"/>
        </w:rPr>
        <w:t>E</w:t>
      </w:r>
      <w:r w:rsidRPr="00FA58D9">
        <w:rPr>
          <w:rFonts w:ascii="Verdana" w:hAnsi="Verdana"/>
          <w:lang w:val="en"/>
        </w:rPr>
        <w:t>mployment (IPE).</w:t>
      </w:r>
    </w:p>
    <w:p w14:paraId="387A1377" w14:textId="77777777" w:rsidR="00C04866" w:rsidRPr="00FA58D9" w:rsidRDefault="00C04866" w:rsidP="00FB7D9F">
      <w:pPr>
        <w:pStyle w:val="Heading2"/>
        <w:spacing w:before="0"/>
        <w:rPr>
          <w:rFonts w:eastAsia="Times New Roman"/>
          <w:lang w:val="en"/>
        </w:rPr>
      </w:pPr>
      <w:bookmarkStart w:id="2" w:name="_Toc155107094"/>
      <w:r w:rsidRPr="00FA58D9">
        <w:rPr>
          <w:rFonts w:eastAsia="Times New Roman"/>
          <w:lang w:val="en"/>
        </w:rPr>
        <w:lastRenderedPageBreak/>
        <w:t>22.2 Vehicle Modification Equipment Contractor Qualifications</w:t>
      </w:r>
      <w:bookmarkEnd w:id="2"/>
    </w:p>
    <w:p w14:paraId="3E499CF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contractor is required to:</w:t>
      </w:r>
    </w:p>
    <w:p w14:paraId="29177651" w14:textId="77777777" w:rsidR="00C04866" w:rsidRPr="00FA58D9" w:rsidRDefault="00C04866" w:rsidP="003D5EBA">
      <w:pPr>
        <w:numPr>
          <w:ilvl w:val="0"/>
          <w:numId w:val="722"/>
        </w:numPr>
        <w:spacing w:after="240"/>
        <w:rPr>
          <w:rFonts w:eastAsia="Times New Roman"/>
          <w:lang w:val="en"/>
        </w:rPr>
      </w:pPr>
      <w:r w:rsidRPr="00FA58D9">
        <w:rPr>
          <w:rFonts w:eastAsia="Times New Roman"/>
          <w:lang w:val="en"/>
        </w:rPr>
        <w:t>be an approved Quality Assurance Program (QAP) accredited by the National Mobility Equipment Dealers Association (NMEDA</w:t>
      </w:r>
      <w:proofErr w:type="gramStart"/>
      <w:r w:rsidRPr="00FA58D9">
        <w:rPr>
          <w:rFonts w:eastAsia="Times New Roman"/>
          <w:lang w:val="en"/>
        </w:rPr>
        <w:t>);</w:t>
      </w:r>
      <w:proofErr w:type="gramEnd"/>
    </w:p>
    <w:p w14:paraId="0422B8F4" w14:textId="77777777" w:rsidR="00C04866" w:rsidRPr="00FA58D9" w:rsidRDefault="00C04866" w:rsidP="003D5EBA">
      <w:pPr>
        <w:numPr>
          <w:ilvl w:val="0"/>
          <w:numId w:val="722"/>
        </w:numPr>
        <w:spacing w:after="240"/>
        <w:rPr>
          <w:rFonts w:eastAsia="Times New Roman"/>
          <w:lang w:val="en"/>
        </w:rPr>
      </w:pPr>
      <w:r w:rsidRPr="00FA58D9">
        <w:rPr>
          <w:rFonts w:eastAsia="Times New Roman"/>
          <w:lang w:val="en"/>
        </w:rPr>
        <w:t>have a technician certified by NMEDA on staff for the VME being installed/purchased; and</w:t>
      </w:r>
    </w:p>
    <w:p w14:paraId="431E0C9B" w14:textId="77777777" w:rsidR="00C04866" w:rsidRPr="00FA58D9" w:rsidRDefault="00C04866" w:rsidP="003D5EBA">
      <w:pPr>
        <w:numPr>
          <w:ilvl w:val="0"/>
          <w:numId w:val="722"/>
        </w:numPr>
        <w:spacing w:after="240"/>
        <w:rPr>
          <w:rFonts w:eastAsia="Times New Roman"/>
          <w:lang w:val="en"/>
        </w:rPr>
      </w:pPr>
      <w:r w:rsidRPr="00FA58D9">
        <w:rPr>
          <w:rFonts w:eastAsia="Times New Roman"/>
          <w:lang w:val="en"/>
        </w:rPr>
        <w:t>have a welder certified by the America Welding Society on staff to perform any welding that may be necessary during VME installation; and</w:t>
      </w:r>
    </w:p>
    <w:p w14:paraId="72D67757" w14:textId="1868288E" w:rsidR="00C04866" w:rsidRPr="00FA58D9" w:rsidRDefault="00C04866" w:rsidP="003D5EBA">
      <w:pPr>
        <w:numPr>
          <w:ilvl w:val="0"/>
          <w:numId w:val="722"/>
        </w:numPr>
        <w:spacing w:after="240"/>
        <w:rPr>
          <w:rFonts w:eastAsia="Times New Roman"/>
          <w:lang w:val="en"/>
        </w:rPr>
      </w:pPr>
      <w:r w:rsidRPr="00FA58D9">
        <w:rPr>
          <w:rFonts w:eastAsia="Times New Roman"/>
          <w:lang w:val="en"/>
        </w:rPr>
        <w:t xml:space="preserve">have the required insurance listed in </w:t>
      </w:r>
      <w:r w:rsidR="00B21B8C">
        <w:rPr>
          <w:rFonts w:eastAsia="Times New Roman"/>
          <w:lang w:val="en"/>
        </w:rPr>
        <w:t>VR-SFP</w:t>
      </w:r>
      <w:r w:rsidR="00B21B8C" w:rsidRPr="00FA58D9">
        <w:rPr>
          <w:rFonts w:eastAsia="Times New Roman"/>
          <w:lang w:val="en"/>
        </w:rPr>
        <w:t xml:space="preserve"> </w:t>
      </w:r>
      <w:r w:rsidRPr="00FA58D9">
        <w:rPr>
          <w:rFonts w:eastAsia="Times New Roman"/>
          <w:lang w:val="en"/>
        </w:rPr>
        <w:t xml:space="preserve">22.3 Vehicle Modification Equipment Insurance of this </w:t>
      </w:r>
      <w:proofErr w:type="gramStart"/>
      <w:r w:rsidRPr="00FA58D9">
        <w:rPr>
          <w:rFonts w:eastAsia="Times New Roman"/>
          <w:lang w:val="en"/>
        </w:rPr>
        <w:t>chapter;</w:t>
      </w:r>
      <w:proofErr w:type="gramEnd"/>
    </w:p>
    <w:p w14:paraId="28AD2710" w14:textId="59E4CCBC" w:rsidR="00C04866" w:rsidRPr="00FA58D9" w:rsidRDefault="00C04866" w:rsidP="003D5EBA">
      <w:pPr>
        <w:numPr>
          <w:ilvl w:val="0"/>
          <w:numId w:val="722"/>
        </w:numPr>
        <w:spacing w:after="240"/>
        <w:rPr>
          <w:rFonts w:eastAsia="Times New Roman"/>
          <w:lang w:val="en"/>
        </w:rPr>
      </w:pPr>
      <w:r w:rsidRPr="00FA58D9">
        <w:rPr>
          <w:rFonts w:eastAsia="Times New Roman"/>
          <w:lang w:val="en"/>
        </w:rPr>
        <w:t xml:space="preserve">to provide the equipment accepted for purchase as listed on the </w:t>
      </w:r>
      <w:hyperlink r:id="rId11" w:history="1">
        <w:r w:rsidRPr="00E406FF">
          <w:rPr>
            <w:rStyle w:val="Hyperlink"/>
            <w:rFonts w:eastAsia="Times New Roman"/>
            <w:lang w:val="en"/>
          </w:rPr>
          <w:t>TTI/TWC</w:t>
        </w:r>
      </w:hyperlink>
      <w:r w:rsidRPr="00FA58D9">
        <w:rPr>
          <w:rFonts w:eastAsia="Times New Roman"/>
          <w:lang w:val="en"/>
        </w:rPr>
        <w:t xml:space="preserve"> website. </w:t>
      </w:r>
    </w:p>
    <w:p w14:paraId="0FF0EF8D" w14:textId="77777777" w:rsidR="00C04866" w:rsidRPr="00FA58D9" w:rsidRDefault="00C04866" w:rsidP="00FB7D9F">
      <w:pPr>
        <w:pStyle w:val="Heading2"/>
        <w:spacing w:before="0"/>
        <w:rPr>
          <w:rFonts w:eastAsia="Times New Roman"/>
          <w:lang w:val="en"/>
        </w:rPr>
      </w:pPr>
      <w:bookmarkStart w:id="3" w:name="_Toc155107095"/>
      <w:r w:rsidRPr="00FA58D9">
        <w:rPr>
          <w:rFonts w:eastAsia="Times New Roman"/>
          <w:lang w:val="en"/>
        </w:rPr>
        <w:t>22.3 Vehicle Modification Equipment Insurance</w:t>
      </w:r>
      <w:bookmarkEnd w:id="3"/>
    </w:p>
    <w:p w14:paraId="2922BEEE" w14:textId="6EE89890"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Contractors must have at a minimum the </w:t>
      </w:r>
      <w:r w:rsidR="005332AE">
        <w:rPr>
          <w:rFonts w:ascii="Verdana" w:hAnsi="Verdana"/>
          <w:lang w:val="en"/>
        </w:rPr>
        <w:t xml:space="preserve">following </w:t>
      </w:r>
      <w:r w:rsidRPr="00FA58D9">
        <w:rPr>
          <w:rFonts w:ascii="Verdana" w:hAnsi="Verdana"/>
          <w:lang w:val="en"/>
        </w:rPr>
        <w:t>insurance required by NMEDA</w:t>
      </w:r>
      <w:r w:rsidR="005332AE">
        <w:rPr>
          <w:rFonts w:ascii="Verdana" w:hAnsi="Verdana"/>
          <w:lang w:val="en"/>
        </w:rPr>
        <w:t>:</w:t>
      </w:r>
    </w:p>
    <w:p w14:paraId="3503679C" w14:textId="480FC105" w:rsidR="00C04866" w:rsidRPr="00FA58D9" w:rsidRDefault="00C04866" w:rsidP="003D5EBA">
      <w:pPr>
        <w:numPr>
          <w:ilvl w:val="0"/>
          <w:numId w:val="723"/>
        </w:numPr>
        <w:spacing w:after="240"/>
        <w:rPr>
          <w:rFonts w:eastAsia="Times New Roman"/>
          <w:lang w:val="en"/>
        </w:rPr>
      </w:pPr>
      <w:r w:rsidRPr="00FA58D9">
        <w:rPr>
          <w:rFonts w:eastAsia="Times New Roman"/>
          <w:lang w:val="en"/>
        </w:rPr>
        <w:t>Garage Keeper's Liability insurance</w:t>
      </w:r>
      <w:r w:rsidR="005573B1">
        <w:rPr>
          <w:rFonts w:eastAsia="Times New Roman"/>
          <w:lang w:val="en"/>
        </w:rPr>
        <w:t>;</w:t>
      </w:r>
      <w:r w:rsidRPr="00FA58D9">
        <w:rPr>
          <w:rFonts w:eastAsia="Times New Roman"/>
          <w:lang w:val="en"/>
        </w:rPr>
        <w:t xml:space="preserve"> and</w:t>
      </w:r>
    </w:p>
    <w:p w14:paraId="5EAA9985" w14:textId="77777777" w:rsidR="00C04866" w:rsidRPr="00FA58D9" w:rsidRDefault="00C04866" w:rsidP="003D5EBA">
      <w:pPr>
        <w:numPr>
          <w:ilvl w:val="0"/>
          <w:numId w:val="723"/>
        </w:numPr>
        <w:spacing w:after="240"/>
        <w:rPr>
          <w:rFonts w:eastAsia="Times New Roman"/>
          <w:lang w:val="en"/>
        </w:rPr>
      </w:pPr>
      <w:r w:rsidRPr="00FA58D9">
        <w:rPr>
          <w:rFonts w:eastAsia="Times New Roman"/>
          <w:lang w:val="en"/>
        </w:rPr>
        <w:t>a Product and Completed Operations policy which must be specifically named and listed as a separate coverage. It may be contained in the general liability policy or in the Garage Keeper's policy but must be identified specifically. Product and Completed Operations policies must have limits of $1 million per occurrence. Minimum limits on these policies must be $1 million aggregate and listed on the certificate.</w:t>
      </w:r>
    </w:p>
    <w:p w14:paraId="51D078F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contractor submits the VR3445, Provider Insurance Verification and a certificate of insurance (ACORD) or other equivalent form detailing coverage and signed by the agent to serve as proof of coverage. The certificate must include a statement that Products and Completed Operations liability coverage is included in the policy.  Addendums, changes, and updates to renewal dates on these insurance policies must be sent to TWC within 30 days of implementation.</w:t>
      </w:r>
    </w:p>
    <w:p w14:paraId="0017AEB8" w14:textId="77777777" w:rsidR="00C04866" w:rsidRPr="00FA58D9" w:rsidRDefault="00C04866" w:rsidP="00FB7D9F">
      <w:pPr>
        <w:pStyle w:val="Heading2"/>
        <w:spacing w:before="0"/>
        <w:rPr>
          <w:rFonts w:eastAsia="Times New Roman"/>
          <w:lang w:val="en"/>
        </w:rPr>
      </w:pPr>
      <w:bookmarkStart w:id="4" w:name="_Toc155107096"/>
      <w:r w:rsidRPr="00FA58D9">
        <w:rPr>
          <w:rFonts w:eastAsia="Times New Roman"/>
          <w:lang w:val="en"/>
        </w:rPr>
        <w:t>22.4 Description of Vehicle Modification Equipment and Installation</w:t>
      </w:r>
      <w:bookmarkEnd w:id="4"/>
    </w:p>
    <w:p w14:paraId="2796889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Contracted VME and associated installation items purchased for customers includes, but are not limited to:</w:t>
      </w:r>
    </w:p>
    <w:p w14:paraId="55039240" w14:textId="77777777" w:rsidR="00C04866" w:rsidRPr="00FA58D9" w:rsidRDefault="00C04866" w:rsidP="003D5EBA">
      <w:pPr>
        <w:numPr>
          <w:ilvl w:val="0"/>
          <w:numId w:val="724"/>
        </w:numPr>
        <w:spacing w:after="240"/>
        <w:rPr>
          <w:rFonts w:eastAsia="Times New Roman"/>
          <w:lang w:val="en"/>
        </w:rPr>
      </w:pPr>
      <w:r w:rsidRPr="00FA58D9">
        <w:rPr>
          <w:rFonts w:eastAsia="Times New Roman"/>
          <w:lang w:val="en"/>
        </w:rPr>
        <w:lastRenderedPageBreak/>
        <w:t xml:space="preserve">lowered floor </w:t>
      </w:r>
      <w:proofErr w:type="gramStart"/>
      <w:r w:rsidRPr="00FA58D9">
        <w:rPr>
          <w:rFonts w:eastAsia="Times New Roman"/>
          <w:lang w:val="en"/>
        </w:rPr>
        <w:t>conversions;</w:t>
      </w:r>
      <w:proofErr w:type="gramEnd"/>
    </w:p>
    <w:p w14:paraId="050E96F7" w14:textId="77777777" w:rsidR="00C04866" w:rsidRPr="00FA58D9" w:rsidRDefault="00C04866" w:rsidP="003D5EBA">
      <w:pPr>
        <w:numPr>
          <w:ilvl w:val="0"/>
          <w:numId w:val="724"/>
        </w:numPr>
        <w:spacing w:after="240"/>
        <w:rPr>
          <w:rFonts w:eastAsia="Times New Roman"/>
          <w:lang w:val="en"/>
        </w:rPr>
      </w:pPr>
      <w:r w:rsidRPr="00FA58D9">
        <w:rPr>
          <w:rFonts w:eastAsia="Times New Roman"/>
          <w:lang w:val="en"/>
        </w:rPr>
        <w:t xml:space="preserve">mobility aid </w:t>
      </w:r>
      <w:proofErr w:type="gramStart"/>
      <w:r w:rsidRPr="00FA58D9">
        <w:rPr>
          <w:rFonts w:eastAsia="Times New Roman"/>
          <w:lang w:val="en"/>
        </w:rPr>
        <w:t>hoists;</w:t>
      </w:r>
      <w:proofErr w:type="gramEnd"/>
    </w:p>
    <w:p w14:paraId="1BC242EC" w14:textId="77777777" w:rsidR="00C04866" w:rsidRPr="00FA58D9" w:rsidRDefault="00C04866" w:rsidP="003D5EBA">
      <w:pPr>
        <w:numPr>
          <w:ilvl w:val="0"/>
          <w:numId w:val="724"/>
        </w:numPr>
        <w:spacing w:after="240"/>
        <w:rPr>
          <w:rFonts w:eastAsia="Times New Roman"/>
          <w:lang w:val="en"/>
        </w:rPr>
      </w:pPr>
      <w:r w:rsidRPr="00FA58D9">
        <w:rPr>
          <w:rFonts w:eastAsia="Times New Roman"/>
          <w:lang w:val="en"/>
        </w:rPr>
        <w:t>mechanical and electronic primary control systems (hand controls</w:t>
      </w:r>
      <w:proofErr w:type="gramStart"/>
      <w:r w:rsidRPr="00FA58D9">
        <w:rPr>
          <w:rFonts w:eastAsia="Times New Roman"/>
          <w:lang w:val="en"/>
        </w:rPr>
        <w:t>);</w:t>
      </w:r>
      <w:proofErr w:type="gramEnd"/>
    </w:p>
    <w:p w14:paraId="068E0C43" w14:textId="77777777" w:rsidR="00C04866" w:rsidRPr="00FA58D9" w:rsidRDefault="00C04866" w:rsidP="003D5EBA">
      <w:pPr>
        <w:numPr>
          <w:ilvl w:val="0"/>
          <w:numId w:val="724"/>
        </w:numPr>
        <w:spacing w:after="240"/>
        <w:rPr>
          <w:rFonts w:eastAsia="Times New Roman"/>
          <w:lang w:val="en"/>
        </w:rPr>
      </w:pPr>
      <w:r w:rsidRPr="00FA58D9">
        <w:rPr>
          <w:rFonts w:eastAsia="Times New Roman"/>
          <w:lang w:val="en"/>
        </w:rPr>
        <w:t xml:space="preserve">reduced effort powered </w:t>
      </w:r>
      <w:proofErr w:type="gramStart"/>
      <w:r w:rsidRPr="00FA58D9">
        <w:rPr>
          <w:rFonts w:eastAsia="Times New Roman"/>
          <w:lang w:val="en"/>
        </w:rPr>
        <w:t>steering;</w:t>
      </w:r>
      <w:proofErr w:type="gramEnd"/>
    </w:p>
    <w:p w14:paraId="1279267B" w14:textId="77777777" w:rsidR="00C04866" w:rsidRPr="00FA58D9" w:rsidRDefault="00C04866" w:rsidP="003D5EBA">
      <w:pPr>
        <w:numPr>
          <w:ilvl w:val="0"/>
          <w:numId w:val="724"/>
        </w:numPr>
        <w:spacing w:after="240"/>
        <w:rPr>
          <w:rFonts w:eastAsia="Times New Roman"/>
          <w:lang w:val="en"/>
        </w:rPr>
      </w:pPr>
      <w:r w:rsidRPr="00FA58D9">
        <w:rPr>
          <w:rFonts w:eastAsia="Times New Roman"/>
          <w:lang w:val="en"/>
        </w:rPr>
        <w:t xml:space="preserve">access battery </w:t>
      </w:r>
      <w:proofErr w:type="gramStart"/>
      <w:r w:rsidRPr="00FA58D9">
        <w:rPr>
          <w:rFonts w:eastAsia="Times New Roman"/>
          <w:lang w:val="en"/>
        </w:rPr>
        <w:t>systems;</w:t>
      </w:r>
      <w:proofErr w:type="gramEnd"/>
    </w:p>
    <w:p w14:paraId="4CC602BE" w14:textId="77777777" w:rsidR="00C04866" w:rsidRPr="00FA58D9" w:rsidRDefault="00C04866" w:rsidP="003D5EBA">
      <w:pPr>
        <w:numPr>
          <w:ilvl w:val="0"/>
          <w:numId w:val="724"/>
        </w:numPr>
        <w:spacing w:after="240"/>
        <w:rPr>
          <w:rFonts w:eastAsia="Times New Roman"/>
          <w:lang w:val="en"/>
        </w:rPr>
      </w:pPr>
      <w:r w:rsidRPr="00FA58D9">
        <w:rPr>
          <w:rFonts w:eastAsia="Times New Roman"/>
          <w:lang w:val="en"/>
        </w:rPr>
        <w:t>seating systems; or</w:t>
      </w:r>
    </w:p>
    <w:p w14:paraId="6364067E" w14:textId="77777777" w:rsidR="00C04866" w:rsidRPr="00FA58D9" w:rsidRDefault="00C04866" w:rsidP="003D5EBA">
      <w:pPr>
        <w:numPr>
          <w:ilvl w:val="0"/>
          <w:numId w:val="724"/>
        </w:numPr>
        <w:spacing w:after="240"/>
        <w:rPr>
          <w:rFonts w:eastAsia="Times New Roman"/>
          <w:lang w:val="en"/>
        </w:rPr>
      </w:pPr>
      <w:r w:rsidRPr="00FA58D9">
        <w:rPr>
          <w:rFonts w:eastAsia="Times New Roman"/>
          <w:lang w:val="en"/>
        </w:rPr>
        <w:t>driver and passenger restraint systems.</w:t>
      </w:r>
    </w:p>
    <w:p w14:paraId="0F59F6F4" w14:textId="75E0850B"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 complete list of VR vehicle modifications that are accepted for purchase can be found at </w:t>
      </w:r>
      <w:hyperlink r:id="rId12" w:history="1">
        <w:r w:rsidRPr="005F5DBA">
          <w:rPr>
            <w:rStyle w:val="Hyperlink"/>
            <w:rFonts w:ascii="Verdana" w:hAnsi="Verdana"/>
            <w:lang w:val="en"/>
          </w:rPr>
          <w:t>Texas A&amp;M Transportation Institute [TTI] Adaptable Vehicles and Equipment</w:t>
        </w:r>
      </w:hyperlink>
      <w:r w:rsidRPr="00FA58D9">
        <w:rPr>
          <w:rFonts w:ascii="Verdana" w:hAnsi="Verdana"/>
          <w:lang w:val="en"/>
        </w:rPr>
        <w:t>.</w:t>
      </w:r>
    </w:p>
    <w:p w14:paraId="0963A6B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Only equipment listed on the TTI/TWC website can be purchased for a customer.</w:t>
      </w:r>
    </w:p>
    <w:p w14:paraId="4EFE82A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contractor must:</w:t>
      </w:r>
    </w:p>
    <w:p w14:paraId="14E837C3" w14:textId="77777777" w:rsidR="00C04866" w:rsidRPr="00FA58D9" w:rsidRDefault="00C04866" w:rsidP="003D5EBA">
      <w:pPr>
        <w:numPr>
          <w:ilvl w:val="0"/>
          <w:numId w:val="725"/>
        </w:numPr>
        <w:spacing w:after="240"/>
        <w:rPr>
          <w:rFonts w:eastAsia="Times New Roman"/>
          <w:lang w:val="en"/>
        </w:rPr>
      </w:pPr>
      <w:r w:rsidRPr="00FA58D9">
        <w:rPr>
          <w:rFonts w:eastAsia="Times New Roman"/>
          <w:lang w:val="en"/>
        </w:rPr>
        <w:t xml:space="preserve">modify vehicles according to specifications provided in the TWC Service Authorization associated with the </w:t>
      </w:r>
      <w:proofErr w:type="gramStart"/>
      <w:r w:rsidRPr="00FA58D9">
        <w:rPr>
          <w:rFonts w:eastAsia="Times New Roman"/>
          <w:lang w:val="en"/>
        </w:rPr>
        <w:t>customer;</w:t>
      </w:r>
      <w:proofErr w:type="gramEnd"/>
    </w:p>
    <w:p w14:paraId="2BAFF28E" w14:textId="77777777" w:rsidR="00C04866" w:rsidRPr="00FA58D9" w:rsidRDefault="00C04866" w:rsidP="003D5EBA">
      <w:pPr>
        <w:numPr>
          <w:ilvl w:val="0"/>
          <w:numId w:val="725"/>
        </w:numPr>
        <w:spacing w:after="240"/>
        <w:rPr>
          <w:rFonts w:eastAsia="Times New Roman"/>
          <w:lang w:val="en"/>
        </w:rPr>
      </w:pPr>
      <w:r w:rsidRPr="00FA58D9">
        <w:rPr>
          <w:rFonts w:eastAsia="Times New Roman"/>
          <w:lang w:val="en"/>
        </w:rPr>
        <w:t xml:space="preserve">follow the manufacturer's recommended warranty </w:t>
      </w:r>
      <w:proofErr w:type="gramStart"/>
      <w:r w:rsidRPr="00FA58D9">
        <w:rPr>
          <w:rFonts w:eastAsia="Times New Roman"/>
          <w:lang w:val="en"/>
        </w:rPr>
        <w:t>schedule;</w:t>
      </w:r>
      <w:proofErr w:type="gramEnd"/>
    </w:p>
    <w:p w14:paraId="17F90CB4" w14:textId="77777777" w:rsidR="00C04866" w:rsidRPr="00FA58D9" w:rsidRDefault="00C04866" w:rsidP="003D5EBA">
      <w:pPr>
        <w:numPr>
          <w:ilvl w:val="0"/>
          <w:numId w:val="725"/>
        </w:numPr>
        <w:spacing w:after="240"/>
        <w:rPr>
          <w:rFonts w:eastAsia="Times New Roman"/>
          <w:lang w:val="en"/>
        </w:rPr>
      </w:pPr>
      <w:r w:rsidRPr="00FA58D9">
        <w:rPr>
          <w:rFonts w:eastAsia="Times New Roman"/>
          <w:lang w:val="en"/>
        </w:rPr>
        <w:t xml:space="preserve">follow the manufacturer maintenance recommendation, with minimum maintenance being performed at the end of the 6th and 12th months of </w:t>
      </w:r>
      <w:proofErr w:type="gramStart"/>
      <w:r w:rsidRPr="00FA58D9">
        <w:rPr>
          <w:rFonts w:eastAsia="Times New Roman"/>
          <w:lang w:val="en"/>
        </w:rPr>
        <w:t>operation;</w:t>
      </w:r>
      <w:proofErr w:type="gramEnd"/>
    </w:p>
    <w:p w14:paraId="48690412" w14:textId="77777777" w:rsidR="00C04866" w:rsidRPr="00FA58D9" w:rsidRDefault="00C04866" w:rsidP="003D5EBA">
      <w:pPr>
        <w:numPr>
          <w:ilvl w:val="0"/>
          <w:numId w:val="725"/>
        </w:numPr>
        <w:spacing w:after="240"/>
        <w:rPr>
          <w:rFonts w:eastAsia="Times New Roman"/>
          <w:lang w:val="en"/>
        </w:rPr>
      </w:pPr>
      <w:r w:rsidRPr="00FA58D9">
        <w:rPr>
          <w:rFonts w:eastAsia="Times New Roman"/>
          <w:lang w:val="en"/>
        </w:rPr>
        <w:t xml:space="preserve">provide preventive maintenance at no additional cost to </w:t>
      </w:r>
      <w:proofErr w:type="gramStart"/>
      <w:r w:rsidRPr="00FA58D9">
        <w:rPr>
          <w:rFonts w:eastAsia="Times New Roman"/>
          <w:lang w:val="en"/>
        </w:rPr>
        <w:t>VR;</w:t>
      </w:r>
      <w:proofErr w:type="gramEnd"/>
    </w:p>
    <w:p w14:paraId="7FCE0698" w14:textId="77777777" w:rsidR="00C04866" w:rsidRPr="00FA58D9" w:rsidRDefault="00C04866" w:rsidP="003D5EBA">
      <w:pPr>
        <w:numPr>
          <w:ilvl w:val="0"/>
          <w:numId w:val="725"/>
        </w:numPr>
        <w:spacing w:after="240"/>
        <w:rPr>
          <w:rFonts w:eastAsia="Times New Roman"/>
          <w:lang w:val="en"/>
        </w:rPr>
      </w:pPr>
      <w:r w:rsidRPr="00FA58D9">
        <w:rPr>
          <w:rFonts w:eastAsia="Times New Roman"/>
          <w:lang w:val="en"/>
        </w:rPr>
        <w:t>accept TWC' final payment for services as fulfilling the contractor's claim for those services; and</w:t>
      </w:r>
    </w:p>
    <w:p w14:paraId="1DDFF02E" w14:textId="77777777" w:rsidR="00C04866" w:rsidRPr="00FA58D9" w:rsidRDefault="00C04866" w:rsidP="003D5EBA">
      <w:pPr>
        <w:numPr>
          <w:ilvl w:val="0"/>
          <w:numId w:val="725"/>
        </w:numPr>
        <w:spacing w:after="240"/>
        <w:rPr>
          <w:rFonts w:eastAsia="Times New Roman"/>
          <w:lang w:val="en"/>
        </w:rPr>
      </w:pPr>
      <w:r w:rsidRPr="00FA58D9">
        <w:rPr>
          <w:rFonts w:eastAsia="Times New Roman"/>
          <w:lang w:val="en"/>
        </w:rPr>
        <w:t xml:space="preserve">not pursue the customer, the customer's </w:t>
      </w:r>
      <w:proofErr w:type="gramStart"/>
      <w:r w:rsidRPr="00FA58D9">
        <w:rPr>
          <w:rFonts w:eastAsia="Times New Roman"/>
          <w:lang w:val="en"/>
        </w:rPr>
        <w:t>parent</w:t>
      </w:r>
      <w:proofErr w:type="gramEnd"/>
      <w:r w:rsidRPr="00FA58D9">
        <w:rPr>
          <w:rFonts w:eastAsia="Times New Roman"/>
          <w:lang w:val="en"/>
        </w:rPr>
        <w:t xml:space="preserve"> or guardian, or any other individual for additional payments without prior written approval from TWC.</w:t>
      </w:r>
    </w:p>
    <w:p w14:paraId="3332E632" w14:textId="77777777" w:rsidR="00C04866" w:rsidRPr="00FA58D9" w:rsidRDefault="00C04866" w:rsidP="00FB7D9F">
      <w:pPr>
        <w:pStyle w:val="Heading2"/>
        <w:spacing w:before="0"/>
        <w:rPr>
          <w:rFonts w:eastAsia="Times New Roman"/>
          <w:lang w:val="en"/>
        </w:rPr>
      </w:pPr>
      <w:bookmarkStart w:id="5" w:name="_Toc155107097"/>
      <w:r w:rsidRPr="00FA58D9">
        <w:rPr>
          <w:rFonts w:eastAsia="Times New Roman"/>
          <w:lang w:val="en"/>
        </w:rPr>
        <w:t>22.5 Maintenance and Warranty</w:t>
      </w:r>
      <w:bookmarkEnd w:id="5"/>
    </w:p>
    <w:p w14:paraId="42B5E26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VME contractor provides written operation and maintenance instructions to the VR customer.</w:t>
      </w:r>
    </w:p>
    <w:p w14:paraId="56BB8C3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Based on the product type and the manufacturer's warranty, the contractor provides preventive maintenance on the VME in accordance with the manufacturer's recommended schedule.</w:t>
      </w:r>
    </w:p>
    <w:p w14:paraId="740005E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If the manufacturer does not have a maintenance recommendation, maintenance is performed at the end of the sixth and 12th months of operation. Preventive maintenance must be provided at no additional cost to VR.</w:t>
      </w:r>
    </w:p>
    <w:p w14:paraId="3FEF77E3" w14:textId="77777777" w:rsidR="00C04866" w:rsidRPr="00FA58D9" w:rsidRDefault="00C04866" w:rsidP="00C04866">
      <w:pPr>
        <w:pStyle w:val="alignright"/>
        <w:spacing w:before="0" w:beforeAutospacing="0" w:after="240" w:afterAutospacing="0"/>
        <w:rPr>
          <w:rFonts w:ascii="Verdana" w:hAnsi="Verdana"/>
          <w:lang w:val="en"/>
        </w:rPr>
      </w:pPr>
    </w:p>
    <w:p w14:paraId="60D71ACD" w14:textId="77777777" w:rsidR="00C04866" w:rsidRPr="00FA58D9" w:rsidRDefault="00C04866" w:rsidP="00FB7D9F">
      <w:pPr>
        <w:pStyle w:val="Heading2"/>
        <w:spacing w:before="0"/>
        <w:rPr>
          <w:rFonts w:eastAsia="Times New Roman"/>
          <w:lang w:val="en"/>
        </w:rPr>
      </w:pPr>
      <w:bookmarkStart w:id="6" w:name="_Toc155107098"/>
      <w:r w:rsidRPr="00FA58D9">
        <w:rPr>
          <w:rFonts w:eastAsia="Times New Roman"/>
          <w:lang w:val="en"/>
        </w:rPr>
        <w:t>22.6 Products Returned, Exchanged, or Replaced</w:t>
      </w:r>
      <w:bookmarkEnd w:id="6"/>
    </w:p>
    <w:p w14:paraId="372C146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Contractors must provide the VR office that issued the service authorization with a written notice of all goods or equipment purchased with VR funds that are subsequently returned to, exchanged, or replaced by the contractor.</w:t>
      </w:r>
    </w:p>
    <w:p w14:paraId="311846E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This notice must include the:</w:t>
      </w:r>
    </w:p>
    <w:p w14:paraId="0B65EE2F" w14:textId="77777777" w:rsidR="00C04866" w:rsidRPr="00FA58D9" w:rsidRDefault="00C04866" w:rsidP="003D5EBA">
      <w:pPr>
        <w:numPr>
          <w:ilvl w:val="0"/>
          <w:numId w:val="726"/>
        </w:numPr>
        <w:spacing w:after="240"/>
        <w:rPr>
          <w:rFonts w:eastAsia="Times New Roman"/>
          <w:lang w:val="en"/>
        </w:rPr>
      </w:pPr>
      <w:r w:rsidRPr="00FA58D9">
        <w:rPr>
          <w:rFonts w:eastAsia="Times New Roman"/>
          <w:lang w:val="en"/>
        </w:rPr>
        <w:t xml:space="preserve">description of the item </w:t>
      </w:r>
      <w:proofErr w:type="gramStart"/>
      <w:r w:rsidRPr="00FA58D9">
        <w:rPr>
          <w:rFonts w:eastAsia="Times New Roman"/>
          <w:lang w:val="en"/>
        </w:rPr>
        <w:t>returned;</w:t>
      </w:r>
      <w:proofErr w:type="gramEnd"/>
    </w:p>
    <w:p w14:paraId="606F2CC1" w14:textId="77777777" w:rsidR="00C04866" w:rsidRPr="00FA58D9" w:rsidRDefault="00C04866" w:rsidP="003D5EBA">
      <w:pPr>
        <w:numPr>
          <w:ilvl w:val="0"/>
          <w:numId w:val="726"/>
        </w:numPr>
        <w:spacing w:after="240"/>
        <w:rPr>
          <w:rFonts w:eastAsia="Times New Roman"/>
          <w:lang w:val="en"/>
        </w:rPr>
      </w:pPr>
      <w:r w:rsidRPr="00FA58D9">
        <w:rPr>
          <w:rFonts w:eastAsia="Times New Roman"/>
          <w:lang w:val="en"/>
        </w:rPr>
        <w:t xml:space="preserve">date the item was </w:t>
      </w:r>
      <w:proofErr w:type="gramStart"/>
      <w:r w:rsidRPr="00FA58D9">
        <w:rPr>
          <w:rFonts w:eastAsia="Times New Roman"/>
          <w:lang w:val="en"/>
        </w:rPr>
        <w:t>returned;</w:t>
      </w:r>
      <w:proofErr w:type="gramEnd"/>
    </w:p>
    <w:p w14:paraId="2414E459" w14:textId="77777777" w:rsidR="00C04866" w:rsidRPr="00FA58D9" w:rsidRDefault="00C04866" w:rsidP="003D5EBA">
      <w:pPr>
        <w:numPr>
          <w:ilvl w:val="0"/>
          <w:numId w:val="726"/>
        </w:numPr>
        <w:spacing w:after="240"/>
        <w:rPr>
          <w:rFonts w:eastAsia="Times New Roman"/>
          <w:lang w:val="en"/>
        </w:rPr>
      </w:pPr>
      <w:r w:rsidRPr="00FA58D9">
        <w:rPr>
          <w:rFonts w:eastAsia="Times New Roman"/>
          <w:lang w:val="en"/>
        </w:rPr>
        <w:t xml:space="preserve">reason for the </w:t>
      </w:r>
      <w:proofErr w:type="gramStart"/>
      <w:r w:rsidRPr="00FA58D9">
        <w:rPr>
          <w:rFonts w:eastAsia="Times New Roman"/>
          <w:lang w:val="en"/>
        </w:rPr>
        <w:t>return;</w:t>
      </w:r>
      <w:proofErr w:type="gramEnd"/>
    </w:p>
    <w:p w14:paraId="5088E3F4" w14:textId="77777777" w:rsidR="00C04866" w:rsidRPr="00FA58D9" w:rsidRDefault="00C04866" w:rsidP="003D5EBA">
      <w:pPr>
        <w:numPr>
          <w:ilvl w:val="0"/>
          <w:numId w:val="726"/>
        </w:numPr>
        <w:spacing w:after="240"/>
        <w:rPr>
          <w:rFonts w:eastAsia="Times New Roman"/>
          <w:lang w:val="en"/>
        </w:rPr>
      </w:pPr>
      <w:r w:rsidRPr="00FA58D9">
        <w:rPr>
          <w:rFonts w:eastAsia="Times New Roman"/>
          <w:lang w:val="en"/>
        </w:rPr>
        <w:t xml:space="preserve">amount of credit due, if </w:t>
      </w:r>
      <w:proofErr w:type="gramStart"/>
      <w:r w:rsidRPr="00FA58D9">
        <w:rPr>
          <w:rFonts w:eastAsia="Times New Roman"/>
          <w:lang w:val="en"/>
        </w:rPr>
        <w:t>any;</w:t>
      </w:r>
      <w:proofErr w:type="gramEnd"/>
    </w:p>
    <w:p w14:paraId="2E9DD545" w14:textId="77777777" w:rsidR="00C04866" w:rsidRPr="00FA58D9" w:rsidRDefault="00C04866" w:rsidP="003D5EBA">
      <w:pPr>
        <w:numPr>
          <w:ilvl w:val="0"/>
          <w:numId w:val="726"/>
        </w:numPr>
        <w:spacing w:after="240"/>
        <w:rPr>
          <w:rFonts w:eastAsia="Times New Roman"/>
          <w:lang w:val="en"/>
        </w:rPr>
      </w:pPr>
      <w:r w:rsidRPr="00FA58D9">
        <w:rPr>
          <w:rFonts w:eastAsia="Times New Roman"/>
          <w:lang w:val="en"/>
        </w:rPr>
        <w:t xml:space="preserve">customer's </w:t>
      </w:r>
      <w:proofErr w:type="gramStart"/>
      <w:r w:rsidRPr="00FA58D9">
        <w:rPr>
          <w:rFonts w:eastAsia="Times New Roman"/>
          <w:lang w:val="en"/>
        </w:rPr>
        <w:t>name;</w:t>
      </w:r>
      <w:proofErr w:type="gramEnd"/>
    </w:p>
    <w:p w14:paraId="780B726F" w14:textId="77777777" w:rsidR="00C04866" w:rsidRPr="00FA58D9" w:rsidRDefault="00C04866" w:rsidP="003D5EBA">
      <w:pPr>
        <w:numPr>
          <w:ilvl w:val="0"/>
          <w:numId w:val="726"/>
        </w:numPr>
        <w:spacing w:after="240"/>
        <w:rPr>
          <w:rFonts w:eastAsia="Times New Roman"/>
          <w:lang w:val="en"/>
        </w:rPr>
      </w:pPr>
      <w:r w:rsidRPr="00FA58D9">
        <w:rPr>
          <w:rFonts w:eastAsia="Times New Roman"/>
          <w:lang w:val="en"/>
        </w:rPr>
        <w:t>case identification number; and</w:t>
      </w:r>
    </w:p>
    <w:p w14:paraId="6A31F945" w14:textId="77777777" w:rsidR="00C04866" w:rsidRPr="00FA58D9" w:rsidRDefault="00C04866" w:rsidP="003D5EBA">
      <w:pPr>
        <w:numPr>
          <w:ilvl w:val="0"/>
          <w:numId w:val="726"/>
        </w:numPr>
        <w:spacing w:after="240"/>
        <w:rPr>
          <w:rFonts w:eastAsia="Times New Roman"/>
          <w:lang w:val="en"/>
        </w:rPr>
      </w:pPr>
      <w:r w:rsidRPr="00FA58D9">
        <w:rPr>
          <w:rFonts w:eastAsia="Times New Roman"/>
          <w:lang w:val="en"/>
        </w:rPr>
        <w:t>subsequent actions that were taken (exchanged or replaced).</w:t>
      </w:r>
    </w:p>
    <w:p w14:paraId="1A34AA1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items or equipment are being exchanged or replaced, the contractor must get a new service authorization from the VR staff if the replacement cost of the device is different from the original cost.</w:t>
      </w:r>
    </w:p>
    <w:p w14:paraId="716E7FB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refund is due, the contractor must remit to VR by the 15th day of each month a check in the amount of the total credit accumulated during the previous calendar month. This payment must be accompanied by supporting documentation and/or credit invoices for each transaction or item for which the credit reimbursement is issued. The supporting documentation and/or credit invoices supplied must include the service authorization number and the customer case ID number.</w:t>
      </w:r>
    </w:p>
    <w:p w14:paraId="51BB448F" w14:textId="77777777" w:rsidR="00C04866" w:rsidRPr="00FA58D9" w:rsidRDefault="00C04866" w:rsidP="00FB7D9F">
      <w:pPr>
        <w:pStyle w:val="Heading2"/>
        <w:spacing w:before="0"/>
        <w:rPr>
          <w:rFonts w:eastAsia="Times New Roman"/>
          <w:lang w:val="en"/>
        </w:rPr>
      </w:pPr>
      <w:bookmarkStart w:id="7" w:name="_Toc155107099"/>
      <w:r w:rsidRPr="00FA58D9">
        <w:rPr>
          <w:rFonts w:eastAsia="Times New Roman"/>
          <w:lang w:val="en"/>
        </w:rPr>
        <w:t>22.7 Vehicle Modification Equipment Method of Payment</w:t>
      </w:r>
      <w:bookmarkEnd w:id="7"/>
    </w:p>
    <w:p w14:paraId="184215A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Contractors agree to provide contracted VME in accordance with what VR customarily pays across the state, on average.</w:t>
      </w:r>
    </w:p>
    <w:p w14:paraId="3A44F97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When the customer is partially responsible for payment for approved VME, VR pays the contractor an amount equal to the service authorization. The customer is responsible for paying the remaining balance to the contractor.</w:t>
      </w:r>
    </w:p>
    <w:p w14:paraId="4D830C80" w14:textId="77777777" w:rsidR="00C04866" w:rsidRPr="00FA58D9" w:rsidRDefault="00C04866" w:rsidP="00FB7D9F">
      <w:pPr>
        <w:pStyle w:val="Heading2"/>
        <w:spacing w:before="0"/>
        <w:rPr>
          <w:rFonts w:eastAsia="Times New Roman"/>
          <w:lang w:val="en"/>
        </w:rPr>
      </w:pPr>
      <w:bookmarkStart w:id="8" w:name="_Toc155107100"/>
      <w:r w:rsidRPr="00FA58D9">
        <w:rPr>
          <w:rFonts w:eastAsia="Times New Roman"/>
          <w:lang w:val="en"/>
        </w:rPr>
        <w:t>22.8 Vehicle Modification Equipment Process and Procedure</w:t>
      </w:r>
      <w:bookmarkEnd w:id="8"/>
    </w:p>
    <w:p w14:paraId="378362E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After a driving evaluation has been completed and the customer selects a contractor, the VR counselor provides the driving evaluation and/or medical prescription to the contractor and requests that the contractor complete VR3408, Vehicle Modification Evaluation.</w:t>
      </w:r>
    </w:p>
    <w:p w14:paraId="4676A8B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Both the VME and VR3408 completion are done at no cost to VR.</w:t>
      </w:r>
    </w:p>
    <w:p w14:paraId="51342C8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VME is provided because of an automobile accident, the contractor must list the insurance reimbursement on VR3408.</w:t>
      </w:r>
    </w:p>
    <w:p w14:paraId="599E31E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issues a service authorization to confirm that the estimate is approved. The contractor does not begin work until the service authorization has been received from VR.</w:t>
      </w:r>
    </w:p>
    <w:p w14:paraId="1D1D0C9C" w14:textId="77777777" w:rsidR="00C04866" w:rsidRPr="00FA58D9" w:rsidRDefault="00C04866" w:rsidP="00FB7D9F">
      <w:pPr>
        <w:pStyle w:val="Heading2"/>
        <w:spacing w:before="0"/>
        <w:rPr>
          <w:rFonts w:eastAsia="Times New Roman"/>
          <w:lang w:val="en"/>
        </w:rPr>
      </w:pPr>
      <w:bookmarkStart w:id="9" w:name="_Toc155107101"/>
      <w:r w:rsidRPr="00FA58D9">
        <w:rPr>
          <w:rFonts w:eastAsia="Times New Roman"/>
          <w:lang w:val="en"/>
        </w:rPr>
        <w:t>22.9 Vehicle Modification Equipment Outcomes Required for Payment</w:t>
      </w:r>
      <w:bookmarkEnd w:id="9"/>
    </w:p>
    <w:p w14:paraId="7E797E1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the contractor to receive payment, the contractor must:</w:t>
      </w:r>
    </w:p>
    <w:p w14:paraId="15E6DB6D" w14:textId="77777777" w:rsidR="00C04866" w:rsidRPr="00FA58D9" w:rsidRDefault="00C04866" w:rsidP="003D5EBA">
      <w:pPr>
        <w:numPr>
          <w:ilvl w:val="0"/>
          <w:numId w:val="727"/>
        </w:numPr>
        <w:spacing w:after="240"/>
        <w:rPr>
          <w:rFonts w:eastAsia="Times New Roman"/>
          <w:lang w:val="en"/>
        </w:rPr>
      </w:pPr>
      <w:r w:rsidRPr="00FA58D9">
        <w:rPr>
          <w:rFonts w:eastAsia="Times New Roman"/>
          <w:lang w:val="en"/>
        </w:rPr>
        <w:t xml:space="preserve">provide new, contracted VME as specified on the VR service authorization at the rate established in 22.7 Vehicle Modification Equipment Method of </w:t>
      </w:r>
      <w:proofErr w:type="gramStart"/>
      <w:r w:rsidRPr="00FA58D9">
        <w:rPr>
          <w:rFonts w:eastAsia="Times New Roman"/>
          <w:lang w:val="en"/>
        </w:rPr>
        <w:t>Payment;</w:t>
      </w:r>
      <w:proofErr w:type="gramEnd"/>
    </w:p>
    <w:p w14:paraId="547C985F" w14:textId="77777777" w:rsidR="00C04866" w:rsidRPr="00FA58D9" w:rsidRDefault="00C04866" w:rsidP="003D5EBA">
      <w:pPr>
        <w:numPr>
          <w:ilvl w:val="0"/>
          <w:numId w:val="727"/>
        </w:numPr>
        <w:spacing w:after="240"/>
        <w:rPr>
          <w:rFonts w:eastAsia="Times New Roman"/>
          <w:lang w:val="en"/>
        </w:rPr>
      </w:pPr>
      <w:r w:rsidRPr="00FA58D9">
        <w:rPr>
          <w:rFonts w:eastAsia="Times New Roman"/>
          <w:lang w:val="en"/>
        </w:rPr>
        <w:t xml:space="preserve">deliver the VME to the contractor's place of business on a date and time mutually agreed upon by the VR counselor, customer, and contractor within 45 days of the service authorization, or notify the caseload-carrying staff of the estimated delivery date before the service authorization is </w:t>
      </w:r>
      <w:proofErr w:type="gramStart"/>
      <w:r w:rsidRPr="00FA58D9">
        <w:rPr>
          <w:rFonts w:eastAsia="Times New Roman"/>
          <w:lang w:val="en"/>
        </w:rPr>
        <w:t>issued;</w:t>
      </w:r>
      <w:proofErr w:type="gramEnd"/>
    </w:p>
    <w:p w14:paraId="4AEE620E" w14:textId="77777777" w:rsidR="00C04866" w:rsidRPr="00FA58D9" w:rsidRDefault="00C04866" w:rsidP="003D5EBA">
      <w:pPr>
        <w:numPr>
          <w:ilvl w:val="0"/>
          <w:numId w:val="727"/>
        </w:numPr>
        <w:spacing w:after="240"/>
        <w:rPr>
          <w:rFonts w:eastAsia="Times New Roman"/>
          <w:lang w:val="en"/>
        </w:rPr>
      </w:pPr>
      <w:r w:rsidRPr="00FA58D9">
        <w:rPr>
          <w:rFonts w:eastAsia="Times New Roman"/>
          <w:lang w:val="en"/>
        </w:rPr>
        <w:t xml:space="preserve">deliver the VME in a fully functional state, as detailed in VR3408, Vehicle Modification Evaluation, to meet the VR customer's prescribed </w:t>
      </w:r>
      <w:proofErr w:type="gramStart"/>
      <w:r w:rsidRPr="00FA58D9">
        <w:rPr>
          <w:rFonts w:eastAsia="Times New Roman"/>
          <w:lang w:val="en"/>
        </w:rPr>
        <w:t>needs;</w:t>
      </w:r>
      <w:proofErr w:type="gramEnd"/>
    </w:p>
    <w:p w14:paraId="3634A25B" w14:textId="77777777" w:rsidR="00C04866" w:rsidRPr="00FA58D9" w:rsidRDefault="00C04866" w:rsidP="003D5EBA">
      <w:pPr>
        <w:numPr>
          <w:ilvl w:val="0"/>
          <w:numId w:val="727"/>
        </w:numPr>
        <w:spacing w:after="240"/>
        <w:rPr>
          <w:rFonts w:eastAsia="Times New Roman"/>
          <w:lang w:val="en"/>
        </w:rPr>
      </w:pPr>
      <w:r w:rsidRPr="00FA58D9">
        <w:rPr>
          <w:rFonts w:eastAsia="Times New Roman"/>
          <w:lang w:val="en"/>
        </w:rPr>
        <w:t>deliver proof of a successful inspection by assigned VR staff or by TTI; and</w:t>
      </w:r>
    </w:p>
    <w:p w14:paraId="1C454CC9" w14:textId="77777777" w:rsidR="00C04866" w:rsidRPr="00FA58D9" w:rsidRDefault="00C04866" w:rsidP="003D5EBA">
      <w:pPr>
        <w:numPr>
          <w:ilvl w:val="0"/>
          <w:numId w:val="727"/>
        </w:numPr>
        <w:spacing w:after="240"/>
        <w:rPr>
          <w:rFonts w:eastAsia="Times New Roman"/>
          <w:lang w:val="en"/>
        </w:rPr>
      </w:pPr>
      <w:r w:rsidRPr="00FA58D9">
        <w:rPr>
          <w:rFonts w:eastAsia="Times New Roman"/>
          <w:lang w:val="en"/>
        </w:rPr>
        <w:t>submit an invoice that includes all VME necessary for the customer (should include only the VME approved on the service authorization and be in accordance with VR3408).</w:t>
      </w:r>
    </w:p>
    <w:p w14:paraId="299F78B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Payment is made when the VR counselor verifies:</w:t>
      </w:r>
    </w:p>
    <w:p w14:paraId="65E5BE38" w14:textId="77777777" w:rsidR="00C04866" w:rsidRPr="00FA58D9" w:rsidRDefault="00C04866" w:rsidP="003D5EBA">
      <w:pPr>
        <w:numPr>
          <w:ilvl w:val="0"/>
          <w:numId w:val="728"/>
        </w:numPr>
        <w:spacing w:after="240"/>
        <w:rPr>
          <w:rFonts w:eastAsia="Times New Roman"/>
          <w:lang w:val="en"/>
        </w:rPr>
      </w:pPr>
      <w:r w:rsidRPr="00FA58D9">
        <w:rPr>
          <w:rFonts w:eastAsia="Times New Roman"/>
          <w:lang w:val="en"/>
        </w:rPr>
        <w:t>the VME delivery, and</w:t>
      </w:r>
    </w:p>
    <w:p w14:paraId="39BF52B8" w14:textId="43CE51B6" w:rsidR="00453D88" w:rsidRDefault="00C04866" w:rsidP="003D5EBA">
      <w:pPr>
        <w:numPr>
          <w:ilvl w:val="0"/>
          <w:numId w:val="728"/>
        </w:numPr>
        <w:spacing w:after="240"/>
        <w:rPr>
          <w:rFonts w:eastAsia="Times New Roman"/>
          <w:lang w:val="en"/>
        </w:rPr>
      </w:pPr>
      <w:r w:rsidRPr="00FA58D9">
        <w:rPr>
          <w:rFonts w:eastAsia="Times New Roman"/>
          <w:lang w:val="en"/>
        </w:rPr>
        <w:lastRenderedPageBreak/>
        <w:t>that all documentation listed above has been received.</w:t>
      </w:r>
    </w:p>
    <w:p w14:paraId="5D219259" w14:textId="40AC3A5A" w:rsidR="00453D88" w:rsidRDefault="00453D88" w:rsidP="00377347">
      <w:pPr>
        <w:ind w:left="0"/>
        <w:rPr>
          <w:rFonts w:eastAsia="Times New Roman"/>
          <w:lang w:val="en"/>
        </w:rPr>
      </w:pPr>
    </w:p>
    <w:sectPr w:rsidR="00453D88"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5467" w14:textId="77777777" w:rsidR="005040D6" w:rsidRDefault="005040D6" w:rsidP="00937756">
      <w:r>
        <w:separator/>
      </w:r>
    </w:p>
  </w:endnote>
  <w:endnote w:type="continuationSeparator" w:id="0">
    <w:p w14:paraId="166E3B20" w14:textId="77777777" w:rsidR="005040D6" w:rsidRDefault="005040D6" w:rsidP="00937756">
      <w:r>
        <w:continuationSeparator/>
      </w:r>
    </w:p>
  </w:endnote>
  <w:endnote w:type="continuationNotice" w:id="1">
    <w:p w14:paraId="0B0B1C83" w14:textId="77777777" w:rsidR="005040D6" w:rsidRDefault="00504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8A4C" w14:textId="77777777" w:rsidR="005040D6" w:rsidRDefault="005040D6" w:rsidP="00937756">
      <w:r>
        <w:separator/>
      </w:r>
    </w:p>
  </w:footnote>
  <w:footnote w:type="continuationSeparator" w:id="0">
    <w:p w14:paraId="721247CC" w14:textId="77777777" w:rsidR="005040D6" w:rsidRDefault="005040D6" w:rsidP="00937756">
      <w:r>
        <w:continuationSeparator/>
      </w:r>
    </w:p>
  </w:footnote>
  <w:footnote w:type="continuationNotice" w:id="1">
    <w:p w14:paraId="7929DA22" w14:textId="77777777" w:rsidR="005040D6" w:rsidRDefault="005040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D99"/>
    <w:rsid w:val="00014F40"/>
    <w:rsid w:val="00015AEE"/>
    <w:rsid w:val="00016985"/>
    <w:rsid w:val="0002209B"/>
    <w:rsid w:val="00022665"/>
    <w:rsid w:val="000238DF"/>
    <w:rsid w:val="000263B7"/>
    <w:rsid w:val="00031AC8"/>
    <w:rsid w:val="00032F51"/>
    <w:rsid w:val="0003461E"/>
    <w:rsid w:val="00035B87"/>
    <w:rsid w:val="000435E5"/>
    <w:rsid w:val="000436F7"/>
    <w:rsid w:val="000476D8"/>
    <w:rsid w:val="0005234A"/>
    <w:rsid w:val="00053C97"/>
    <w:rsid w:val="00054858"/>
    <w:rsid w:val="000552ED"/>
    <w:rsid w:val="00055892"/>
    <w:rsid w:val="00057962"/>
    <w:rsid w:val="00057F9E"/>
    <w:rsid w:val="00061E44"/>
    <w:rsid w:val="00064232"/>
    <w:rsid w:val="00064631"/>
    <w:rsid w:val="00070FA9"/>
    <w:rsid w:val="0008644C"/>
    <w:rsid w:val="00087451"/>
    <w:rsid w:val="000932A3"/>
    <w:rsid w:val="000935F7"/>
    <w:rsid w:val="0009506D"/>
    <w:rsid w:val="00096499"/>
    <w:rsid w:val="000A00DA"/>
    <w:rsid w:val="000A7140"/>
    <w:rsid w:val="000B1436"/>
    <w:rsid w:val="000B231C"/>
    <w:rsid w:val="000B3C27"/>
    <w:rsid w:val="000B5FA8"/>
    <w:rsid w:val="000B77C0"/>
    <w:rsid w:val="000C3277"/>
    <w:rsid w:val="000C683B"/>
    <w:rsid w:val="000D6F05"/>
    <w:rsid w:val="000E03BF"/>
    <w:rsid w:val="000E3A1E"/>
    <w:rsid w:val="000E6253"/>
    <w:rsid w:val="000F16E0"/>
    <w:rsid w:val="000F20F0"/>
    <w:rsid w:val="000F27A1"/>
    <w:rsid w:val="000F3C35"/>
    <w:rsid w:val="000F51A6"/>
    <w:rsid w:val="000F57E1"/>
    <w:rsid w:val="0010003F"/>
    <w:rsid w:val="00101BD9"/>
    <w:rsid w:val="0010540E"/>
    <w:rsid w:val="001061FA"/>
    <w:rsid w:val="0010791D"/>
    <w:rsid w:val="0011003F"/>
    <w:rsid w:val="0011729B"/>
    <w:rsid w:val="00117E65"/>
    <w:rsid w:val="00121984"/>
    <w:rsid w:val="001247A9"/>
    <w:rsid w:val="00124AA0"/>
    <w:rsid w:val="0012671E"/>
    <w:rsid w:val="00126AD7"/>
    <w:rsid w:val="00127489"/>
    <w:rsid w:val="001305ED"/>
    <w:rsid w:val="001318DB"/>
    <w:rsid w:val="00136112"/>
    <w:rsid w:val="00140CDC"/>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77E1"/>
    <w:rsid w:val="001A2448"/>
    <w:rsid w:val="001A2C8E"/>
    <w:rsid w:val="001A4571"/>
    <w:rsid w:val="001B1826"/>
    <w:rsid w:val="001B282F"/>
    <w:rsid w:val="001B3CA0"/>
    <w:rsid w:val="001B422C"/>
    <w:rsid w:val="001C355F"/>
    <w:rsid w:val="001C3946"/>
    <w:rsid w:val="001C50B8"/>
    <w:rsid w:val="001C53B3"/>
    <w:rsid w:val="001C5A28"/>
    <w:rsid w:val="001C6B70"/>
    <w:rsid w:val="001D338E"/>
    <w:rsid w:val="001D4E87"/>
    <w:rsid w:val="001D70F9"/>
    <w:rsid w:val="001E3A47"/>
    <w:rsid w:val="001E47A2"/>
    <w:rsid w:val="001E5F03"/>
    <w:rsid w:val="001E692E"/>
    <w:rsid w:val="001F0B60"/>
    <w:rsid w:val="001F7B5D"/>
    <w:rsid w:val="00200BD7"/>
    <w:rsid w:val="00200FB7"/>
    <w:rsid w:val="00201165"/>
    <w:rsid w:val="00202F91"/>
    <w:rsid w:val="00203C14"/>
    <w:rsid w:val="002045D7"/>
    <w:rsid w:val="002102D4"/>
    <w:rsid w:val="00212E22"/>
    <w:rsid w:val="00213E1D"/>
    <w:rsid w:val="002168D0"/>
    <w:rsid w:val="00216C98"/>
    <w:rsid w:val="002203C7"/>
    <w:rsid w:val="00222E8D"/>
    <w:rsid w:val="0022491D"/>
    <w:rsid w:val="00230A1E"/>
    <w:rsid w:val="002313F9"/>
    <w:rsid w:val="00232013"/>
    <w:rsid w:val="0023231D"/>
    <w:rsid w:val="002340C3"/>
    <w:rsid w:val="0024406A"/>
    <w:rsid w:val="0024612E"/>
    <w:rsid w:val="00253E52"/>
    <w:rsid w:val="00254899"/>
    <w:rsid w:val="002570D4"/>
    <w:rsid w:val="00257F3C"/>
    <w:rsid w:val="00260C2D"/>
    <w:rsid w:val="00263DAB"/>
    <w:rsid w:val="00265A4A"/>
    <w:rsid w:val="00271903"/>
    <w:rsid w:val="0028435D"/>
    <w:rsid w:val="00291235"/>
    <w:rsid w:val="00294A1E"/>
    <w:rsid w:val="00296785"/>
    <w:rsid w:val="0029788C"/>
    <w:rsid w:val="002A20E6"/>
    <w:rsid w:val="002A4FE8"/>
    <w:rsid w:val="002A6B38"/>
    <w:rsid w:val="002B6012"/>
    <w:rsid w:val="002C0335"/>
    <w:rsid w:val="002C53A3"/>
    <w:rsid w:val="002C6E75"/>
    <w:rsid w:val="002D1663"/>
    <w:rsid w:val="002D4814"/>
    <w:rsid w:val="002D64A0"/>
    <w:rsid w:val="002D7C84"/>
    <w:rsid w:val="002E0AFA"/>
    <w:rsid w:val="002E0EF3"/>
    <w:rsid w:val="002F401E"/>
    <w:rsid w:val="002F5CC4"/>
    <w:rsid w:val="00306BC8"/>
    <w:rsid w:val="003077B0"/>
    <w:rsid w:val="00310185"/>
    <w:rsid w:val="00310B03"/>
    <w:rsid w:val="00310BC6"/>
    <w:rsid w:val="00311386"/>
    <w:rsid w:val="003158A0"/>
    <w:rsid w:val="00317CA9"/>
    <w:rsid w:val="003200AA"/>
    <w:rsid w:val="003229FC"/>
    <w:rsid w:val="00327BDD"/>
    <w:rsid w:val="00333E03"/>
    <w:rsid w:val="0033489D"/>
    <w:rsid w:val="00336E61"/>
    <w:rsid w:val="00342AF8"/>
    <w:rsid w:val="00345640"/>
    <w:rsid w:val="00345ED9"/>
    <w:rsid w:val="0034707F"/>
    <w:rsid w:val="003470B8"/>
    <w:rsid w:val="003543D9"/>
    <w:rsid w:val="003579CD"/>
    <w:rsid w:val="00357ECA"/>
    <w:rsid w:val="00364D48"/>
    <w:rsid w:val="003705DA"/>
    <w:rsid w:val="00371D1C"/>
    <w:rsid w:val="00372609"/>
    <w:rsid w:val="0037306F"/>
    <w:rsid w:val="00377347"/>
    <w:rsid w:val="00380BC6"/>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B7E01"/>
    <w:rsid w:val="003C376D"/>
    <w:rsid w:val="003D1476"/>
    <w:rsid w:val="003D199B"/>
    <w:rsid w:val="003D1F5D"/>
    <w:rsid w:val="003D2349"/>
    <w:rsid w:val="003D3A6A"/>
    <w:rsid w:val="003D5B1F"/>
    <w:rsid w:val="003D5EBA"/>
    <w:rsid w:val="003D6029"/>
    <w:rsid w:val="003D63AD"/>
    <w:rsid w:val="003E070E"/>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115"/>
    <w:rsid w:val="00432C0D"/>
    <w:rsid w:val="00434BDD"/>
    <w:rsid w:val="00441DDA"/>
    <w:rsid w:val="0044445D"/>
    <w:rsid w:val="00446503"/>
    <w:rsid w:val="00447DC7"/>
    <w:rsid w:val="00447EAF"/>
    <w:rsid w:val="00453D88"/>
    <w:rsid w:val="00466AD8"/>
    <w:rsid w:val="00473F39"/>
    <w:rsid w:val="004750A2"/>
    <w:rsid w:val="00480DBC"/>
    <w:rsid w:val="00480FD8"/>
    <w:rsid w:val="00483EEB"/>
    <w:rsid w:val="00483F76"/>
    <w:rsid w:val="004A0389"/>
    <w:rsid w:val="004A570F"/>
    <w:rsid w:val="004A69BA"/>
    <w:rsid w:val="004B004F"/>
    <w:rsid w:val="004B2E42"/>
    <w:rsid w:val="004B319E"/>
    <w:rsid w:val="004C19A4"/>
    <w:rsid w:val="004C1E76"/>
    <w:rsid w:val="004D2040"/>
    <w:rsid w:val="004D31FB"/>
    <w:rsid w:val="004D47A3"/>
    <w:rsid w:val="004D50FC"/>
    <w:rsid w:val="004D78AB"/>
    <w:rsid w:val="004E0089"/>
    <w:rsid w:val="004E1CC5"/>
    <w:rsid w:val="004E3FA9"/>
    <w:rsid w:val="004E6AB5"/>
    <w:rsid w:val="004F0BE0"/>
    <w:rsid w:val="004F145D"/>
    <w:rsid w:val="004F423B"/>
    <w:rsid w:val="004F6415"/>
    <w:rsid w:val="004F6F5C"/>
    <w:rsid w:val="00501F53"/>
    <w:rsid w:val="005040D6"/>
    <w:rsid w:val="0050585A"/>
    <w:rsid w:val="00507C39"/>
    <w:rsid w:val="005148CB"/>
    <w:rsid w:val="00520AE9"/>
    <w:rsid w:val="00521AA6"/>
    <w:rsid w:val="00524069"/>
    <w:rsid w:val="00524DBC"/>
    <w:rsid w:val="00527C61"/>
    <w:rsid w:val="00530E04"/>
    <w:rsid w:val="00531347"/>
    <w:rsid w:val="005332AE"/>
    <w:rsid w:val="00536006"/>
    <w:rsid w:val="005406AC"/>
    <w:rsid w:val="005411B9"/>
    <w:rsid w:val="00541501"/>
    <w:rsid w:val="00547B12"/>
    <w:rsid w:val="00552878"/>
    <w:rsid w:val="00553CEF"/>
    <w:rsid w:val="005558FD"/>
    <w:rsid w:val="0055618D"/>
    <w:rsid w:val="005573B1"/>
    <w:rsid w:val="00561235"/>
    <w:rsid w:val="00564098"/>
    <w:rsid w:val="0056498B"/>
    <w:rsid w:val="00573076"/>
    <w:rsid w:val="005755B6"/>
    <w:rsid w:val="00575C57"/>
    <w:rsid w:val="00585DA6"/>
    <w:rsid w:val="00592AAA"/>
    <w:rsid w:val="00593C1F"/>
    <w:rsid w:val="00594F66"/>
    <w:rsid w:val="005968DA"/>
    <w:rsid w:val="005A5533"/>
    <w:rsid w:val="005B017F"/>
    <w:rsid w:val="005B54A6"/>
    <w:rsid w:val="005B5D82"/>
    <w:rsid w:val="005C20C2"/>
    <w:rsid w:val="005C433C"/>
    <w:rsid w:val="005C77C8"/>
    <w:rsid w:val="005D10D2"/>
    <w:rsid w:val="005D1C9E"/>
    <w:rsid w:val="005D1CED"/>
    <w:rsid w:val="005D2525"/>
    <w:rsid w:val="005D499C"/>
    <w:rsid w:val="005D6CBE"/>
    <w:rsid w:val="005E307C"/>
    <w:rsid w:val="005E4009"/>
    <w:rsid w:val="005E4C06"/>
    <w:rsid w:val="005E6562"/>
    <w:rsid w:val="005E7092"/>
    <w:rsid w:val="005E77B6"/>
    <w:rsid w:val="005F075A"/>
    <w:rsid w:val="005F4594"/>
    <w:rsid w:val="005F5DBA"/>
    <w:rsid w:val="00601179"/>
    <w:rsid w:val="006020F2"/>
    <w:rsid w:val="00602904"/>
    <w:rsid w:val="00617085"/>
    <w:rsid w:val="00617362"/>
    <w:rsid w:val="0062079A"/>
    <w:rsid w:val="00622135"/>
    <w:rsid w:val="0063092D"/>
    <w:rsid w:val="0063158E"/>
    <w:rsid w:val="00633BD1"/>
    <w:rsid w:val="00635D56"/>
    <w:rsid w:val="00637E08"/>
    <w:rsid w:val="00641FF4"/>
    <w:rsid w:val="00644C71"/>
    <w:rsid w:val="0064502F"/>
    <w:rsid w:val="00645B2B"/>
    <w:rsid w:val="00647794"/>
    <w:rsid w:val="006536A2"/>
    <w:rsid w:val="00654CE0"/>
    <w:rsid w:val="00655104"/>
    <w:rsid w:val="00657F36"/>
    <w:rsid w:val="00661724"/>
    <w:rsid w:val="00662E94"/>
    <w:rsid w:val="0066374B"/>
    <w:rsid w:val="006665EE"/>
    <w:rsid w:val="006668D6"/>
    <w:rsid w:val="00667CEF"/>
    <w:rsid w:val="00667F9B"/>
    <w:rsid w:val="006707F7"/>
    <w:rsid w:val="00673652"/>
    <w:rsid w:val="00674F0D"/>
    <w:rsid w:val="00676823"/>
    <w:rsid w:val="00676AC8"/>
    <w:rsid w:val="00676FA8"/>
    <w:rsid w:val="006804E5"/>
    <w:rsid w:val="00687922"/>
    <w:rsid w:val="00687C37"/>
    <w:rsid w:val="00691211"/>
    <w:rsid w:val="00693145"/>
    <w:rsid w:val="00694DB2"/>
    <w:rsid w:val="006A1C93"/>
    <w:rsid w:val="006A2030"/>
    <w:rsid w:val="006A432E"/>
    <w:rsid w:val="006B54F8"/>
    <w:rsid w:val="006B7A56"/>
    <w:rsid w:val="006C08EF"/>
    <w:rsid w:val="006C0CFC"/>
    <w:rsid w:val="006C6B5C"/>
    <w:rsid w:val="006D03C6"/>
    <w:rsid w:val="006D05F3"/>
    <w:rsid w:val="006D3CFE"/>
    <w:rsid w:val="006D505E"/>
    <w:rsid w:val="006D6AD2"/>
    <w:rsid w:val="006E1DE3"/>
    <w:rsid w:val="006E393F"/>
    <w:rsid w:val="006E3BCF"/>
    <w:rsid w:val="006E555A"/>
    <w:rsid w:val="006E7998"/>
    <w:rsid w:val="006F07B7"/>
    <w:rsid w:val="006F3756"/>
    <w:rsid w:val="007001A0"/>
    <w:rsid w:val="00704ED4"/>
    <w:rsid w:val="00714591"/>
    <w:rsid w:val="007166AF"/>
    <w:rsid w:val="00717001"/>
    <w:rsid w:val="00717081"/>
    <w:rsid w:val="00723F8F"/>
    <w:rsid w:val="00733EA0"/>
    <w:rsid w:val="00740B97"/>
    <w:rsid w:val="00742558"/>
    <w:rsid w:val="00747598"/>
    <w:rsid w:val="007527AD"/>
    <w:rsid w:val="0075306A"/>
    <w:rsid w:val="00756AE8"/>
    <w:rsid w:val="00764418"/>
    <w:rsid w:val="00770B96"/>
    <w:rsid w:val="00771BFF"/>
    <w:rsid w:val="007754FD"/>
    <w:rsid w:val="0078027B"/>
    <w:rsid w:val="007827BA"/>
    <w:rsid w:val="0078426E"/>
    <w:rsid w:val="00791B62"/>
    <w:rsid w:val="00792CDF"/>
    <w:rsid w:val="00793367"/>
    <w:rsid w:val="007A160E"/>
    <w:rsid w:val="007A164B"/>
    <w:rsid w:val="007A1E25"/>
    <w:rsid w:val="007B0855"/>
    <w:rsid w:val="007B1B05"/>
    <w:rsid w:val="007B20C3"/>
    <w:rsid w:val="007B268E"/>
    <w:rsid w:val="007B5FDE"/>
    <w:rsid w:val="007B60DE"/>
    <w:rsid w:val="007C1229"/>
    <w:rsid w:val="007D5E7F"/>
    <w:rsid w:val="007D6087"/>
    <w:rsid w:val="007D7A98"/>
    <w:rsid w:val="007E222A"/>
    <w:rsid w:val="007E48E4"/>
    <w:rsid w:val="007E50E2"/>
    <w:rsid w:val="007E7DA1"/>
    <w:rsid w:val="007F31CD"/>
    <w:rsid w:val="007F4086"/>
    <w:rsid w:val="007F63BD"/>
    <w:rsid w:val="00800601"/>
    <w:rsid w:val="00801136"/>
    <w:rsid w:val="008058BA"/>
    <w:rsid w:val="008136FB"/>
    <w:rsid w:val="008314A7"/>
    <w:rsid w:val="008315FD"/>
    <w:rsid w:val="00832B69"/>
    <w:rsid w:val="00836222"/>
    <w:rsid w:val="00837042"/>
    <w:rsid w:val="00837910"/>
    <w:rsid w:val="00837F43"/>
    <w:rsid w:val="00841A75"/>
    <w:rsid w:val="0084344D"/>
    <w:rsid w:val="00844688"/>
    <w:rsid w:val="008546C9"/>
    <w:rsid w:val="00857AF3"/>
    <w:rsid w:val="00865643"/>
    <w:rsid w:val="00866711"/>
    <w:rsid w:val="00870FA0"/>
    <w:rsid w:val="00871545"/>
    <w:rsid w:val="00872369"/>
    <w:rsid w:val="0087351E"/>
    <w:rsid w:val="00874F8F"/>
    <w:rsid w:val="0087535E"/>
    <w:rsid w:val="00875A3F"/>
    <w:rsid w:val="008805AA"/>
    <w:rsid w:val="00881757"/>
    <w:rsid w:val="0088345D"/>
    <w:rsid w:val="008909FE"/>
    <w:rsid w:val="008942BB"/>
    <w:rsid w:val="0089543C"/>
    <w:rsid w:val="00896CDA"/>
    <w:rsid w:val="00897FF1"/>
    <w:rsid w:val="008A0872"/>
    <w:rsid w:val="008A0978"/>
    <w:rsid w:val="008A7D6A"/>
    <w:rsid w:val="008B1091"/>
    <w:rsid w:val="008B11A0"/>
    <w:rsid w:val="008B232C"/>
    <w:rsid w:val="008B2F28"/>
    <w:rsid w:val="008B5197"/>
    <w:rsid w:val="008B616E"/>
    <w:rsid w:val="008B6338"/>
    <w:rsid w:val="008B6C0C"/>
    <w:rsid w:val="008B790D"/>
    <w:rsid w:val="008C09FD"/>
    <w:rsid w:val="008C0AFB"/>
    <w:rsid w:val="008C1547"/>
    <w:rsid w:val="008C2153"/>
    <w:rsid w:val="008C2E14"/>
    <w:rsid w:val="008C5CA4"/>
    <w:rsid w:val="008C7FAB"/>
    <w:rsid w:val="008D01DC"/>
    <w:rsid w:val="008D1CD6"/>
    <w:rsid w:val="008D238C"/>
    <w:rsid w:val="008D25C9"/>
    <w:rsid w:val="008D2FA4"/>
    <w:rsid w:val="008F268F"/>
    <w:rsid w:val="008F6C82"/>
    <w:rsid w:val="0090172E"/>
    <w:rsid w:val="009045E6"/>
    <w:rsid w:val="00911CE2"/>
    <w:rsid w:val="00913C55"/>
    <w:rsid w:val="009156E3"/>
    <w:rsid w:val="009177E5"/>
    <w:rsid w:val="0092066F"/>
    <w:rsid w:val="00920A34"/>
    <w:rsid w:val="00920BAD"/>
    <w:rsid w:val="00921FCF"/>
    <w:rsid w:val="00927516"/>
    <w:rsid w:val="00927913"/>
    <w:rsid w:val="00935049"/>
    <w:rsid w:val="00935846"/>
    <w:rsid w:val="009359C2"/>
    <w:rsid w:val="00935D84"/>
    <w:rsid w:val="009364CD"/>
    <w:rsid w:val="00937756"/>
    <w:rsid w:val="0094050A"/>
    <w:rsid w:val="009410FF"/>
    <w:rsid w:val="00941BDB"/>
    <w:rsid w:val="0094448E"/>
    <w:rsid w:val="00950462"/>
    <w:rsid w:val="00953843"/>
    <w:rsid w:val="00960F02"/>
    <w:rsid w:val="00971EFF"/>
    <w:rsid w:val="0097473E"/>
    <w:rsid w:val="00974DB1"/>
    <w:rsid w:val="00975CA6"/>
    <w:rsid w:val="00982BE1"/>
    <w:rsid w:val="00985606"/>
    <w:rsid w:val="00986F79"/>
    <w:rsid w:val="0099176D"/>
    <w:rsid w:val="009973C1"/>
    <w:rsid w:val="009979B9"/>
    <w:rsid w:val="009A2189"/>
    <w:rsid w:val="009C09AB"/>
    <w:rsid w:val="009C12B4"/>
    <w:rsid w:val="009D0C47"/>
    <w:rsid w:val="009D1DD6"/>
    <w:rsid w:val="009D4595"/>
    <w:rsid w:val="009D7353"/>
    <w:rsid w:val="009D759D"/>
    <w:rsid w:val="009E1D82"/>
    <w:rsid w:val="009E1F03"/>
    <w:rsid w:val="009E4978"/>
    <w:rsid w:val="009E4B07"/>
    <w:rsid w:val="00A00BD9"/>
    <w:rsid w:val="00A05B1E"/>
    <w:rsid w:val="00A06FEF"/>
    <w:rsid w:val="00A07314"/>
    <w:rsid w:val="00A14BD3"/>
    <w:rsid w:val="00A20648"/>
    <w:rsid w:val="00A21D74"/>
    <w:rsid w:val="00A2533A"/>
    <w:rsid w:val="00A2637C"/>
    <w:rsid w:val="00A32347"/>
    <w:rsid w:val="00A3367E"/>
    <w:rsid w:val="00A414B9"/>
    <w:rsid w:val="00A452BD"/>
    <w:rsid w:val="00A526D5"/>
    <w:rsid w:val="00A52777"/>
    <w:rsid w:val="00A55CB4"/>
    <w:rsid w:val="00A565B6"/>
    <w:rsid w:val="00A57150"/>
    <w:rsid w:val="00A57532"/>
    <w:rsid w:val="00A578F5"/>
    <w:rsid w:val="00A60CC9"/>
    <w:rsid w:val="00A62D79"/>
    <w:rsid w:val="00A7029D"/>
    <w:rsid w:val="00A71D3B"/>
    <w:rsid w:val="00A73DA5"/>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6505"/>
    <w:rsid w:val="00AC5C58"/>
    <w:rsid w:val="00AD1585"/>
    <w:rsid w:val="00AD16CA"/>
    <w:rsid w:val="00AD1B6B"/>
    <w:rsid w:val="00AD4F39"/>
    <w:rsid w:val="00AD775A"/>
    <w:rsid w:val="00AD7D72"/>
    <w:rsid w:val="00AE5F0F"/>
    <w:rsid w:val="00AF0A7F"/>
    <w:rsid w:val="00AF282D"/>
    <w:rsid w:val="00B01645"/>
    <w:rsid w:val="00B06EDB"/>
    <w:rsid w:val="00B10BAE"/>
    <w:rsid w:val="00B1772F"/>
    <w:rsid w:val="00B21B8C"/>
    <w:rsid w:val="00B22314"/>
    <w:rsid w:val="00B27291"/>
    <w:rsid w:val="00B30DF7"/>
    <w:rsid w:val="00B31635"/>
    <w:rsid w:val="00B33D72"/>
    <w:rsid w:val="00B40444"/>
    <w:rsid w:val="00B404A3"/>
    <w:rsid w:val="00B40DD3"/>
    <w:rsid w:val="00B420F0"/>
    <w:rsid w:val="00B44176"/>
    <w:rsid w:val="00B47687"/>
    <w:rsid w:val="00B53777"/>
    <w:rsid w:val="00B53C3B"/>
    <w:rsid w:val="00B631A2"/>
    <w:rsid w:val="00B76C91"/>
    <w:rsid w:val="00B82BC6"/>
    <w:rsid w:val="00B90541"/>
    <w:rsid w:val="00B938FA"/>
    <w:rsid w:val="00B9515C"/>
    <w:rsid w:val="00B97BE7"/>
    <w:rsid w:val="00BA5FF3"/>
    <w:rsid w:val="00BB6667"/>
    <w:rsid w:val="00BB7909"/>
    <w:rsid w:val="00BC1467"/>
    <w:rsid w:val="00BD25BE"/>
    <w:rsid w:val="00BD44DF"/>
    <w:rsid w:val="00BD5D0B"/>
    <w:rsid w:val="00BE0CA1"/>
    <w:rsid w:val="00BE171A"/>
    <w:rsid w:val="00BF463A"/>
    <w:rsid w:val="00C04866"/>
    <w:rsid w:val="00C054A2"/>
    <w:rsid w:val="00C106F9"/>
    <w:rsid w:val="00C110B7"/>
    <w:rsid w:val="00C11FE5"/>
    <w:rsid w:val="00C22FE7"/>
    <w:rsid w:val="00C24004"/>
    <w:rsid w:val="00C272D2"/>
    <w:rsid w:val="00C27EB9"/>
    <w:rsid w:val="00C34B8F"/>
    <w:rsid w:val="00C34DC7"/>
    <w:rsid w:val="00C3510B"/>
    <w:rsid w:val="00C35813"/>
    <w:rsid w:val="00C42228"/>
    <w:rsid w:val="00C4380C"/>
    <w:rsid w:val="00C470D0"/>
    <w:rsid w:val="00C54347"/>
    <w:rsid w:val="00C54623"/>
    <w:rsid w:val="00C57F2D"/>
    <w:rsid w:val="00C862AE"/>
    <w:rsid w:val="00C86793"/>
    <w:rsid w:val="00C964DB"/>
    <w:rsid w:val="00CA162C"/>
    <w:rsid w:val="00CA6AF3"/>
    <w:rsid w:val="00CB149F"/>
    <w:rsid w:val="00CB5619"/>
    <w:rsid w:val="00CB5A62"/>
    <w:rsid w:val="00CB67D4"/>
    <w:rsid w:val="00CC041F"/>
    <w:rsid w:val="00CC24B7"/>
    <w:rsid w:val="00CC2C98"/>
    <w:rsid w:val="00CC2E40"/>
    <w:rsid w:val="00CD2BB6"/>
    <w:rsid w:val="00CD3D00"/>
    <w:rsid w:val="00CD5921"/>
    <w:rsid w:val="00CD6AF3"/>
    <w:rsid w:val="00CD7722"/>
    <w:rsid w:val="00CE5AAC"/>
    <w:rsid w:val="00CF12FC"/>
    <w:rsid w:val="00CF34E7"/>
    <w:rsid w:val="00CF492B"/>
    <w:rsid w:val="00D04ACF"/>
    <w:rsid w:val="00D062F1"/>
    <w:rsid w:val="00D1718D"/>
    <w:rsid w:val="00D2186A"/>
    <w:rsid w:val="00D22825"/>
    <w:rsid w:val="00D273F0"/>
    <w:rsid w:val="00D3379D"/>
    <w:rsid w:val="00D362EE"/>
    <w:rsid w:val="00D36CB7"/>
    <w:rsid w:val="00D37D7F"/>
    <w:rsid w:val="00D51157"/>
    <w:rsid w:val="00D516EE"/>
    <w:rsid w:val="00D522E3"/>
    <w:rsid w:val="00D57A7B"/>
    <w:rsid w:val="00D57EB6"/>
    <w:rsid w:val="00D61D7A"/>
    <w:rsid w:val="00D62FB5"/>
    <w:rsid w:val="00D6306C"/>
    <w:rsid w:val="00D64CBB"/>
    <w:rsid w:val="00D71317"/>
    <w:rsid w:val="00D72F52"/>
    <w:rsid w:val="00D74F4B"/>
    <w:rsid w:val="00D81726"/>
    <w:rsid w:val="00D859C6"/>
    <w:rsid w:val="00D94B7C"/>
    <w:rsid w:val="00D957EB"/>
    <w:rsid w:val="00D95823"/>
    <w:rsid w:val="00D95DBB"/>
    <w:rsid w:val="00DA2DCF"/>
    <w:rsid w:val="00DA4458"/>
    <w:rsid w:val="00DA500F"/>
    <w:rsid w:val="00DA58D0"/>
    <w:rsid w:val="00DB220F"/>
    <w:rsid w:val="00DB2E21"/>
    <w:rsid w:val="00DB659C"/>
    <w:rsid w:val="00DB77BD"/>
    <w:rsid w:val="00DC0467"/>
    <w:rsid w:val="00DC2995"/>
    <w:rsid w:val="00DC351F"/>
    <w:rsid w:val="00DD2706"/>
    <w:rsid w:val="00DD36F9"/>
    <w:rsid w:val="00DE67C9"/>
    <w:rsid w:val="00DF1D34"/>
    <w:rsid w:val="00E03A2F"/>
    <w:rsid w:val="00E04700"/>
    <w:rsid w:val="00E0721B"/>
    <w:rsid w:val="00E11E9D"/>
    <w:rsid w:val="00E1252E"/>
    <w:rsid w:val="00E1602C"/>
    <w:rsid w:val="00E173BB"/>
    <w:rsid w:val="00E24EEF"/>
    <w:rsid w:val="00E27CD1"/>
    <w:rsid w:val="00E31CF4"/>
    <w:rsid w:val="00E338AD"/>
    <w:rsid w:val="00E406FF"/>
    <w:rsid w:val="00E40FFC"/>
    <w:rsid w:val="00E4177F"/>
    <w:rsid w:val="00E439A7"/>
    <w:rsid w:val="00E43EB1"/>
    <w:rsid w:val="00E4459B"/>
    <w:rsid w:val="00E54893"/>
    <w:rsid w:val="00E550DB"/>
    <w:rsid w:val="00E5579A"/>
    <w:rsid w:val="00E5765D"/>
    <w:rsid w:val="00E73143"/>
    <w:rsid w:val="00E744DC"/>
    <w:rsid w:val="00E760C8"/>
    <w:rsid w:val="00E767D1"/>
    <w:rsid w:val="00E83605"/>
    <w:rsid w:val="00E83CC1"/>
    <w:rsid w:val="00E8455C"/>
    <w:rsid w:val="00E848FF"/>
    <w:rsid w:val="00E84A77"/>
    <w:rsid w:val="00E92B85"/>
    <w:rsid w:val="00E92E43"/>
    <w:rsid w:val="00E94462"/>
    <w:rsid w:val="00E972FF"/>
    <w:rsid w:val="00EA366F"/>
    <w:rsid w:val="00EA36AF"/>
    <w:rsid w:val="00EA4556"/>
    <w:rsid w:val="00EB1C2B"/>
    <w:rsid w:val="00EB317E"/>
    <w:rsid w:val="00EB3603"/>
    <w:rsid w:val="00EB4622"/>
    <w:rsid w:val="00EB54F0"/>
    <w:rsid w:val="00EB5C98"/>
    <w:rsid w:val="00EC0527"/>
    <w:rsid w:val="00EC71F4"/>
    <w:rsid w:val="00EC7DBA"/>
    <w:rsid w:val="00ED0B09"/>
    <w:rsid w:val="00ED247B"/>
    <w:rsid w:val="00ED4081"/>
    <w:rsid w:val="00EE10AB"/>
    <w:rsid w:val="00EE4FF6"/>
    <w:rsid w:val="00EE6A20"/>
    <w:rsid w:val="00EE7D69"/>
    <w:rsid w:val="00EF16F1"/>
    <w:rsid w:val="00EF40E8"/>
    <w:rsid w:val="00F007DF"/>
    <w:rsid w:val="00F00AAE"/>
    <w:rsid w:val="00F00D5E"/>
    <w:rsid w:val="00F01017"/>
    <w:rsid w:val="00F04CE8"/>
    <w:rsid w:val="00F06A32"/>
    <w:rsid w:val="00F17E42"/>
    <w:rsid w:val="00F220B3"/>
    <w:rsid w:val="00F2612A"/>
    <w:rsid w:val="00F32640"/>
    <w:rsid w:val="00F33483"/>
    <w:rsid w:val="00F372D2"/>
    <w:rsid w:val="00F4467E"/>
    <w:rsid w:val="00F46E7D"/>
    <w:rsid w:val="00F5532C"/>
    <w:rsid w:val="00F6265A"/>
    <w:rsid w:val="00F66359"/>
    <w:rsid w:val="00F667DE"/>
    <w:rsid w:val="00F71AD1"/>
    <w:rsid w:val="00F741A9"/>
    <w:rsid w:val="00F77ADF"/>
    <w:rsid w:val="00F84145"/>
    <w:rsid w:val="00F846B5"/>
    <w:rsid w:val="00F93FF3"/>
    <w:rsid w:val="00F942A2"/>
    <w:rsid w:val="00F97178"/>
    <w:rsid w:val="00FA1026"/>
    <w:rsid w:val="00FA58D9"/>
    <w:rsid w:val="00FB5865"/>
    <w:rsid w:val="00FB7D9F"/>
    <w:rsid w:val="00FC032F"/>
    <w:rsid w:val="00FC67D0"/>
    <w:rsid w:val="00FD0152"/>
    <w:rsid w:val="00FD1780"/>
    <w:rsid w:val="00FD1794"/>
    <w:rsid w:val="00FD6D88"/>
    <w:rsid w:val="00FD7354"/>
    <w:rsid w:val="00FE0C45"/>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FA8"/>
    <w:rPr>
      <w:rFonts w:ascii="Verdana" w:hAnsi="Verdana"/>
    </w:rPr>
  </w:style>
  <w:style w:type="paragraph" w:styleId="Heading1">
    <w:name w:val="heading 1"/>
    <w:basedOn w:val="Normal"/>
    <w:next w:val="Normal"/>
    <w:link w:val="Heading1Char"/>
    <w:autoRedefine/>
    <w:uiPriority w:val="9"/>
    <w:qFormat/>
    <w:rsid w:val="00345ED9"/>
    <w:pPr>
      <w:keepNext/>
      <w:keepLines/>
      <w:spacing w:after="240"/>
      <w:ind w:left="0"/>
      <w:outlineLvl w:val="0"/>
    </w:pPr>
    <w:rPr>
      <w:rFonts w:eastAsiaTheme="majorEastAsia" w:cstheme="majorBidi"/>
      <w:b/>
      <w:color w:val="auto"/>
      <w:sz w:val="36"/>
      <w:szCs w:val="32"/>
    </w:rPr>
  </w:style>
  <w:style w:type="paragraph" w:styleId="Heading2">
    <w:name w:val="heading 2"/>
    <w:basedOn w:val="Normal"/>
    <w:next w:val="Normal"/>
    <w:link w:val="Heading2Char"/>
    <w:uiPriority w:val="9"/>
    <w:unhideWhenUsed/>
    <w:qFormat/>
    <w:rsid w:val="00327BDD"/>
    <w:pPr>
      <w:keepNext/>
      <w:keepLines/>
      <w:spacing w:before="280" w:after="240"/>
      <w:ind w:left="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327BDD"/>
    <w:pPr>
      <w:keepNext/>
      <w:keepLines/>
      <w:spacing w:before="280" w:after="240"/>
      <w:ind w:left="0"/>
      <w:outlineLvl w:val="2"/>
    </w:pPr>
    <w:rPr>
      <w:rFonts w:eastAsiaTheme="majorEastAsia" w:cstheme="majorBidi"/>
      <w:b/>
      <w:color w:val="auto"/>
      <w:sz w:val="28"/>
      <w:szCs w:val="24"/>
    </w:rPr>
  </w:style>
  <w:style w:type="paragraph" w:styleId="Heading4">
    <w:name w:val="heading 4"/>
    <w:basedOn w:val="Normal"/>
    <w:next w:val="Normal"/>
    <w:link w:val="Heading4Char"/>
    <w:autoRedefine/>
    <w:uiPriority w:val="9"/>
    <w:unhideWhenUsed/>
    <w:qFormat/>
    <w:rsid w:val="00327BDD"/>
    <w:pPr>
      <w:keepNext/>
      <w:keepLines/>
      <w:spacing w:before="280" w:after="240"/>
      <w:ind w:left="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ED9"/>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327BDD"/>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327BDD"/>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327BDD"/>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C57F2D"/>
    <w:pPr>
      <w:spacing w:line="259" w:lineRule="auto"/>
      <w:outlineLvl w:val="9"/>
    </w:pPr>
    <w:rPr>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r.tti.tam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r.tti.tamu.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2235-A42E-4828-A54F-CC9E23E67EAB}">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9E7A720D-094C-4A4D-9EDB-BF2EB75CC2D8}">
  <ds:schemaRefs>
    <ds:schemaRef ds:uri="http://schemas.microsoft.com/sharepoint/v3/contenttype/forms"/>
  </ds:schemaRefs>
</ds:datastoreItem>
</file>

<file path=customXml/itemProps3.xml><?xml version="1.0" encoding="utf-8"?>
<ds:datastoreItem xmlns:ds="http://schemas.openxmlformats.org/officeDocument/2006/customXml" ds:itemID="{118945B1-9CCD-4147-8C52-6F1DFB098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57872-3118-44DC-9178-994DB2B0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SFP Chapter 22 - Vehicle Modifications</dc:title>
  <dc:subject/>
  <dc:creator/>
  <cp:keywords/>
  <dc:description/>
  <cp:lastModifiedBy/>
  <cp:revision>1</cp:revision>
  <dcterms:created xsi:type="dcterms:W3CDTF">2023-11-01T20:48:00Z</dcterms:created>
  <dcterms:modified xsi:type="dcterms:W3CDTF">2024-01-09T21:50:00Z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