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BE8D" w14:textId="50DF8A69" w:rsidR="00EE7C94" w:rsidRPr="00EE7C94" w:rsidRDefault="00C04866" w:rsidP="00927858">
      <w:pPr>
        <w:pStyle w:val="Heading1"/>
        <w:rPr>
          <w:lang w:val="en"/>
        </w:rPr>
      </w:pPr>
      <w:bookmarkStart w:id="0" w:name="_Toc151027412"/>
      <w:r w:rsidRPr="00FA58D9">
        <w:rPr>
          <w:rFonts w:eastAsia="Times New Roman"/>
          <w:lang w:val="en"/>
        </w:rPr>
        <w:t>Vocatio</w:t>
      </w:r>
      <w:r w:rsidRPr="00886124">
        <w:rPr>
          <w:rFonts w:eastAsia="Times New Roman"/>
          <w:lang w:val="en"/>
        </w:rPr>
        <w:t xml:space="preserve">nal Rehabilitation Standards for Providers Manual </w:t>
      </w:r>
      <w:r w:rsidR="00283DD5" w:rsidRPr="00886124">
        <w:rPr>
          <w:rFonts w:eastAsia="Times New Roman"/>
          <w:lang w:val="en"/>
        </w:rPr>
        <w:t>Chapter</w:t>
      </w:r>
      <w:r w:rsidR="00DC4339">
        <w:rPr>
          <w:rFonts w:eastAsia="Times New Roman"/>
          <w:lang w:val="en"/>
        </w:rPr>
        <w:t xml:space="preserve"> 12</w:t>
      </w:r>
      <w:r w:rsidR="00283DD5" w:rsidRPr="00886124">
        <w:rPr>
          <w:rFonts w:eastAsia="Times New Roman"/>
          <w:lang w:val="en"/>
        </w:rPr>
        <w:t>:</w:t>
      </w:r>
      <w:r w:rsidR="00DC4339">
        <w:rPr>
          <w:rFonts w:eastAsia="Times New Roman"/>
          <w:lang w:val="en"/>
        </w:rPr>
        <w:t xml:space="preserve"> Wellness Recovery Action Plan (WRAP)</w:t>
      </w:r>
      <w:bookmarkEnd w:id="0"/>
    </w:p>
    <w:p w14:paraId="6C9761D1" w14:textId="77777777" w:rsidR="00EE7C94" w:rsidRPr="00886124" w:rsidRDefault="00EE7C94" w:rsidP="00EE7C94">
      <w:pPr>
        <w:pStyle w:val="NormalWeb"/>
        <w:spacing w:before="0" w:beforeAutospacing="0" w:after="240" w:afterAutospacing="0"/>
        <w:rPr>
          <w:rFonts w:ascii="Verdana" w:hAnsi="Verdana"/>
          <w:lang w:val="en"/>
        </w:rPr>
      </w:pPr>
      <w:r w:rsidRPr="00886124">
        <w:rPr>
          <w:rFonts w:ascii="Verdana" w:hAnsi="Verdana"/>
          <w:lang w:val="en"/>
        </w:rPr>
        <w:t>Contract Subject: VR WRAP</w:t>
      </w:r>
    </w:p>
    <w:p w14:paraId="06907488" w14:textId="77777777" w:rsidR="00EE7C94" w:rsidRPr="00886124" w:rsidRDefault="00EE7C94" w:rsidP="00EE7C94">
      <w:pPr>
        <w:pStyle w:val="NormalWeb"/>
        <w:spacing w:before="0" w:beforeAutospacing="0" w:after="240" w:afterAutospacing="0"/>
        <w:rPr>
          <w:rFonts w:ascii="Verdana" w:hAnsi="Verdana"/>
          <w:lang w:val="en"/>
        </w:rPr>
      </w:pPr>
      <w:r w:rsidRPr="00886124">
        <w:rPr>
          <w:rFonts w:ascii="Verdana" w:hAnsi="Verdana"/>
          <w:lang w:val="en"/>
        </w:rPr>
        <w:t>The contractor and contractor staff that provide services described in this chapter also must comply with Chapters 1–3 of the VR Standards for Providers manual.</w:t>
      </w:r>
    </w:p>
    <w:sdt>
      <w:sdtPr>
        <w:rPr>
          <w:rFonts w:eastAsiaTheme="minorHAnsi" w:cstheme="minorBidi"/>
          <w:color w:val="000000" w:themeColor="text1"/>
          <w:sz w:val="24"/>
          <w:szCs w:val="22"/>
        </w:rPr>
        <w:id w:val="517360795"/>
        <w:docPartObj>
          <w:docPartGallery w:val="Table of Contents"/>
          <w:docPartUnique/>
        </w:docPartObj>
      </w:sdtPr>
      <w:sdtEndPr>
        <w:rPr>
          <w:b/>
          <w:bCs/>
          <w:noProof/>
        </w:rPr>
      </w:sdtEndPr>
      <w:sdtContent>
        <w:p w14:paraId="2795C240" w14:textId="49E5C961" w:rsidR="00801136" w:rsidRPr="00886124" w:rsidRDefault="00801136" w:rsidP="00927858">
          <w:pPr>
            <w:pStyle w:val="TOCHeading"/>
          </w:pPr>
          <w:r w:rsidRPr="00886124">
            <w:t>Contents</w:t>
          </w:r>
        </w:p>
        <w:p w14:paraId="74747F97" w14:textId="479E050C" w:rsidR="00A50D8E" w:rsidRDefault="00801136">
          <w:pPr>
            <w:pStyle w:val="TOC1"/>
            <w:tabs>
              <w:tab w:val="right" w:leader="dot" w:pos="9926"/>
            </w:tabs>
            <w:rPr>
              <w:rFonts w:asciiTheme="minorHAnsi" w:eastAsiaTheme="minorEastAsia" w:hAnsiTheme="minorHAnsi"/>
              <w:noProof/>
              <w:color w:val="auto"/>
              <w:sz w:val="22"/>
            </w:rPr>
          </w:pPr>
          <w:r w:rsidRPr="00886124">
            <w:fldChar w:fldCharType="begin"/>
          </w:r>
          <w:r w:rsidRPr="00886124">
            <w:instrText xml:space="preserve"> TOC \o "1-3" \h \z \u </w:instrText>
          </w:r>
          <w:r w:rsidRPr="00886124">
            <w:fldChar w:fldCharType="separate"/>
          </w:r>
          <w:hyperlink w:anchor="_Toc151027412" w:history="1">
            <w:r w:rsidR="00A50D8E" w:rsidRPr="0035334F">
              <w:rPr>
                <w:rStyle w:val="Hyperlink"/>
                <w:rFonts w:eastAsia="Times New Roman"/>
                <w:noProof/>
                <w:lang w:val="en"/>
              </w:rPr>
              <w:t>Vocational Rehabilitation Standards for Providers Manual Chapter 12: Wellness Recovery Action Plan (WRAP)</w:t>
            </w:r>
            <w:r w:rsidR="00A50D8E">
              <w:rPr>
                <w:noProof/>
                <w:webHidden/>
              </w:rPr>
              <w:tab/>
            </w:r>
            <w:r w:rsidR="00A50D8E">
              <w:rPr>
                <w:noProof/>
                <w:webHidden/>
              </w:rPr>
              <w:fldChar w:fldCharType="begin"/>
            </w:r>
            <w:r w:rsidR="00A50D8E">
              <w:rPr>
                <w:noProof/>
                <w:webHidden/>
              </w:rPr>
              <w:instrText xml:space="preserve"> PAGEREF _Toc151027412 \h </w:instrText>
            </w:r>
            <w:r w:rsidR="00A50D8E">
              <w:rPr>
                <w:noProof/>
                <w:webHidden/>
              </w:rPr>
            </w:r>
            <w:r w:rsidR="00A50D8E">
              <w:rPr>
                <w:noProof/>
                <w:webHidden/>
              </w:rPr>
              <w:fldChar w:fldCharType="separate"/>
            </w:r>
            <w:r w:rsidR="00A50D8E">
              <w:rPr>
                <w:noProof/>
                <w:webHidden/>
              </w:rPr>
              <w:t>1</w:t>
            </w:r>
            <w:r w:rsidR="00A50D8E">
              <w:rPr>
                <w:noProof/>
                <w:webHidden/>
              </w:rPr>
              <w:fldChar w:fldCharType="end"/>
            </w:r>
          </w:hyperlink>
        </w:p>
        <w:p w14:paraId="344FC183" w14:textId="5F772368" w:rsidR="00A50D8E" w:rsidRDefault="00A50D8E">
          <w:pPr>
            <w:pStyle w:val="TOC2"/>
            <w:tabs>
              <w:tab w:val="right" w:leader="dot" w:pos="9926"/>
            </w:tabs>
            <w:rPr>
              <w:rFonts w:asciiTheme="minorHAnsi" w:eastAsiaTheme="minorEastAsia" w:hAnsiTheme="minorHAnsi"/>
              <w:noProof/>
              <w:color w:val="auto"/>
              <w:sz w:val="22"/>
            </w:rPr>
          </w:pPr>
          <w:hyperlink w:anchor="_Toc151027413" w:history="1">
            <w:r w:rsidRPr="0035334F">
              <w:rPr>
                <w:rStyle w:val="Hyperlink"/>
                <w:rFonts w:eastAsia="Times New Roman"/>
                <w:noProof/>
                <w:lang w:val="en"/>
              </w:rPr>
              <w:t>12.1 Wellness Recovery Action Plan Service</w:t>
            </w:r>
            <w:r>
              <w:rPr>
                <w:noProof/>
                <w:webHidden/>
              </w:rPr>
              <w:tab/>
            </w:r>
            <w:r>
              <w:rPr>
                <w:noProof/>
                <w:webHidden/>
              </w:rPr>
              <w:fldChar w:fldCharType="begin"/>
            </w:r>
            <w:r>
              <w:rPr>
                <w:noProof/>
                <w:webHidden/>
              </w:rPr>
              <w:instrText xml:space="preserve"> PAGEREF _Toc151027413 \h </w:instrText>
            </w:r>
            <w:r>
              <w:rPr>
                <w:noProof/>
                <w:webHidden/>
              </w:rPr>
            </w:r>
            <w:r>
              <w:rPr>
                <w:noProof/>
                <w:webHidden/>
              </w:rPr>
              <w:fldChar w:fldCharType="separate"/>
            </w:r>
            <w:r>
              <w:rPr>
                <w:noProof/>
                <w:webHidden/>
              </w:rPr>
              <w:t>1</w:t>
            </w:r>
            <w:r>
              <w:rPr>
                <w:noProof/>
                <w:webHidden/>
              </w:rPr>
              <w:fldChar w:fldCharType="end"/>
            </w:r>
          </w:hyperlink>
        </w:p>
        <w:p w14:paraId="72BF8997" w14:textId="37A73841" w:rsidR="00A50D8E" w:rsidRDefault="00A50D8E">
          <w:pPr>
            <w:pStyle w:val="TOC2"/>
            <w:tabs>
              <w:tab w:val="right" w:leader="dot" w:pos="9926"/>
            </w:tabs>
            <w:rPr>
              <w:rFonts w:asciiTheme="minorHAnsi" w:eastAsiaTheme="minorEastAsia" w:hAnsiTheme="minorHAnsi"/>
              <w:noProof/>
              <w:color w:val="auto"/>
              <w:sz w:val="22"/>
            </w:rPr>
          </w:pPr>
          <w:hyperlink w:anchor="_Toc151027414" w:history="1">
            <w:r w:rsidRPr="0035334F">
              <w:rPr>
                <w:rStyle w:val="Hyperlink"/>
                <w:rFonts w:eastAsia="Times New Roman"/>
                <w:noProof/>
                <w:lang w:val="en"/>
              </w:rPr>
              <w:t>12.2 Staff Qualifications</w:t>
            </w:r>
            <w:r>
              <w:rPr>
                <w:noProof/>
                <w:webHidden/>
              </w:rPr>
              <w:tab/>
            </w:r>
            <w:r>
              <w:rPr>
                <w:noProof/>
                <w:webHidden/>
              </w:rPr>
              <w:fldChar w:fldCharType="begin"/>
            </w:r>
            <w:r>
              <w:rPr>
                <w:noProof/>
                <w:webHidden/>
              </w:rPr>
              <w:instrText xml:space="preserve"> PAGEREF _Toc151027414 \h </w:instrText>
            </w:r>
            <w:r>
              <w:rPr>
                <w:noProof/>
                <w:webHidden/>
              </w:rPr>
            </w:r>
            <w:r>
              <w:rPr>
                <w:noProof/>
                <w:webHidden/>
              </w:rPr>
              <w:fldChar w:fldCharType="separate"/>
            </w:r>
            <w:r>
              <w:rPr>
                <w:noProof/>
                <w:webHidden/>
              </w:rPr>
              <w:t>2</w:t>
            </w:r>
            <w:r>
              <w:rPr>
                <w:noProof/>
                <w:webHidden/>
              </w:rPr>
              <w:fldChar w:fldCharType="end"/>
            </w:r>
          </w:hyperlink>
        </w:p>
        <w:p w14:paraId="390E5F3D" w14:textId="375B00FD" w:rsidR="00A50D8E" w:rsidRDefault="00A50D8E">
          <w:pPr>
            <w:pStyle w:val="TOC3"/>
            <w:tabs>
              <w:tab w:val="right" w:leader="dot" w:pos="9926"/>
            </w:tabs>
            <w:rPr>
              <w:rFonts w:asciiTheme="minorHAnsi" w:eastAsiaTheme="minorEastAsia" w:hAnsiTheme="minorHAnsi"/>
              <w:noProof/>
              <w:color w:val="auto"/>
              <w:sz w:val="22"/>
            </w:rPr>
          </w:pPr>
          <w:hyperlink w:anchor="_Toc151027415" w:history="1">
            <w:r w:rsidRPr="0035334F">
              <w:rPr>
                <w:rStyle w:val="Hyperlink"/>
                <w:rFonts w:eastAsia="Times New Roman"/>
                <w:noProof/>
                <w:lang w:val="en"/>
              </w:rPr>
              <w:t>12.2.1 WRAP Facilitator</w:t>
            </w:r>
            <w:r>
              <w:rPr>
                <w:noProof/>
                <w:webHidden/>
              </w:rPr>
              <w:tab/>
            </w:r>
            <w:r>
              <w:rPr>
                <w:noProof/>
                <w:webHidden/>
              </w:rPr>
              <w:fldChar w:fldCharType="begin"/>
            </w:r>
            <w:r>
              <w:rPr>
                <w:noProof/>
                <w:webHidden/>
              </w:rPr>
              <w:instrText xml:space="preserve"> PAGEREF _Toc151027415 \h </w:instrText>
            </w:r>
            <w:r>
              <w:rPr>
                <w:noProof/>
                <w:webHidden/>
              </w:rPr>
            </w:r>
            <w:r>
              <w:rPr>
                <w:noProof/>
                <w:webHidden/>
              </w:rPr>
              <w:fldChar w:fldCharType="separate"/>
            </w:r>
            <w:r>
              <w:rPr>
                <w:noProof/>
                <w:webHidden/>
              </w:rPr>
              <w:t>3</w:t>
            </w:r>
            <w:r>
              <w:rPr>
                <w:noProof/>
                <w:webHidden/>
              </w:rPr>
              <w:fldChar w:fldCharType="end"/>
            </w:r>
          </w:hyperlink>
        </w:p>
        <w:p w14:paraId="77688AE3" w14:textId="75213FCE" w:rsidR="00A50D8E" w:rsidRDefault="00A50D8E">
          <w:pPr>
            <w:pStyle w:val="TOC2"/>
            <w:tabs>
              <w:tab w:val="right" w:leader="dot" w:pos="9926"/>
            </w:tabs>
            <w:rPr>
              <w:rFonts w:asciiTheme="minorHAnsi" w:eastAsiaTheme="minorEastAsia" w:hAnsiTheme="minorHAnsi"/>
              <w:noProof/>
              <w:color w:val="auto"/>
              <w:sz w:val="22"/>
            </w:rPr>
          </w:pPr>
          <w:hyperlink w:anchor="_Toc151027416" w:history="1">
            <w:r w:rsidRPr="0035334F">
              <w:rPr>
                <w:rStyle w:val="Hyperlink"/>
                <w:rFonts w:eastAsia="Times New Roman"/>
                <w:noProof/>
                <w:lang w:val="en"/>
              </w:rPr>
              <w:t>12.3 Wellness Recovery Action Plan</w:t>
            </w:r>
            <w:r>
              <w:rPr>
                <w:noProof/>
                <w:webHidden/>
              </w:rPr>
              <w:tab/>
            </w:r>
            <w:r>
              <w:rPr>
                <w:noProof/>
                <w:webHidden/>
              </w:rPr>
              <w:fldChar w:fldCharType="begin"/>
            </w:r>
            <w:r>
              <w:rPr>
                <w:noProof/>
                <w:webHidden/>
              </w:rPr>
              <w:instrText xml:space="preserve"> PAGEREF _Toc151027416 \h </w:instrText>
            </w:r>
            <w:r>
              <w:rPr>
                <w:noProof/>
                <w:webHidden/>
              </w:rPr>
            </w:r>
            <w:r>
              <w:rPr>
                <w:noProof/>
                <w:webHidden/>
              </w:rPr>
              <w:fldChar w:fldCharType="separate"/>
            </w:r>
            <w:r>
              <w:rPr>
                <w:noProof/>
                <w:webHidden/>
              </w:rPr>
              <w:t>3</w:t>
            </w:r>
            <w:r>
              <w:rPr>
                <w:noProof/>
                <w:webHidden/>
              </w:rPr>
              <w:fldChar w:fldCharType="end"/>
            </w:r>
          </w:hyperlink>
        </w:p>
        <w:p w14:paraId="00A51D9B" w14:textId="35F1399D" w:rsidR="00A50D8E" w:rsidRDefault="00A50D8E">
          <w:pPr>
            <w:pStyle w:val="TOC3"/>
            <w:tabs>
              <w:tab w:val="right" w:leader="dot" w:pos="9926"/>
            </w:tabs>
            <w:rPr>
              <w:rFonts w:asciiTheme="minorHAnsi" w:eastAsiaTheme="minorEastAsia" w:hAnsiTheme="minorHAnsi"/>
              <w:noProof/>
              <w:color w:val="auto"/>
              <w:sz w:val="22"/>
            </w:rPr>
          </w:pPr>
          <w:hyperlink w:anchor="_Toc151027417" w:history="1">
            <w:r w:rsidRPr="0035334F">
              <w:rPr>
                <w:rStyle w:val="Hyperlink"/>
                <w:rFonts w:eastAsia="Times New Roman"/>
                <w:noProof/>
                <w:lang w:val="en"/>
              </w:rPr>
              <w:t>12.3.1 Service Description</w:t>
            </w:r>
            <w:r>
              <w:rPr>
                <w:noProof/>
                <w:webHidden/>
              </w:rPr>
              <w:tab/>
            </w:r>
            <w:r>
              <w:rPr>
                <w:noProof/>
                <w:webHidden/>
              </w:rPr>
              <w:fldChar w:fldCharType="begin"/>
            </w:r>
            <w:r>
              <w:rPr>
                <w:noProof/>
                <w:webHidden/>
              </w:rPr>
              <w:instrText xml:space="preserve"> PAGEREF _Toc151027417 \h </w:instrText>
            </w:r>
            <w:r>
              <w:rPr>
                <w:noProof/>
                <w:webHidden/>
              </w:rPr>
            </w:r>
            <w:r>
              <w:rPr>
                <w:noProof/>
                <w:webHidden/>
              </w:rPr>
              <w:fldChar w:fldCharType="separate"/>
            </w:r>
            <w:r>
              <w:rPr>
                <w:noProof/>
                <w:webHidden/>
              </w:rPr>
              <w:t>3</w:t>
            </w:r>
            <w:r>
              <w:rPr>
                <w:noProof/>
                <w:webHidden/>
              </w:rPr>
              <w:fldChar w:fldCharType="end"/>
            </w:r>
          </w:hyperlink>
        </w:p>
        <w:p w14:paraId="596D6F97" w14:textId="3EE6615D" w:rsidR="00A50D8E" w:rsidRDefault="00A50D8E">
          <w:pPr>
            <w:pStyle w:val="TOC3"/>
            <w:tabs>
              <w:tab w:val="right" w:leader="dot" w:pos="9926"/>
            </w:tabs>
            <w:rPr>
              <w:rFonts w:asciiTheme="minorHAnsi" w:eastAsiaTheme="minorEastAsia" w:hAnsiTheme="minorHAnsi"/>
              <w:noProof/>
              <w:color w:val="auto"/>
              <w:sz w:val="22"/>
            </w:rPr>
          </w:pPr>
          <w:hyperlink w:anchor="_Toc151027418" w:history="1">
            <w:r w:rsidRPr="0035334F">
              <w:rPr>
                <w:rStyle w:val="Hyperlink"/>
                <w:rFonts w:eastAsia="Times New Roman"/>
                <w:noProof/>
                <w:lang w:val="en"/>
              </w:rPr>
              <w:t>12.3.2 Process and Procedure</w:t>
            </w:r>
            <w:r>
              <w:rPr>
                <w:noProof/>
                <w:webHidden/>
              </w:rPr>
              <w:tab/>
            </w:r>
            <w:r>
              <w:rPr>
                <w:noProof/>
                <w:webHidden/>
              </w:rPr>
              <w:fldChar w:fldCharType="begin"/>
            </w:r>
            <w:r>
              <w:rPr>
                <w:noProof/>
                <w:webHidden/>
              </w:rPr>
              <w:instrText xml:space="preserve"> PAGEREF _Toc151027418 \h </w:instrText>
            </w:r>
            <w:r>
              <w:rPr>
                <w:noProof/>
                <w:webHidden/>
              </w:rPr>
            </w:r>
            <w:r>
              <w:rPr>
                <w:noProof/>
                <w:webHidden/>
              </w:rPr>
              <w:fldChar w:fldCharType="separate"/>
            </w:r>
            <w:r>
              <w:rPr>
                <w:noProof/>
                <w:webHidden/>
              </w:rPr>
              <w:t>5</w:t>
            </w:r>
            <w:r>
              <w:rPr>
                <w:noProof/>
                <w:webHidden/>
              </w:rPr>
              <w:fldChar w:fldCharType="end"/>
            </w:r>
          </w:hyperlink>
        </w:p>
        <w:p w14:paraId="565EDB1B" w14:textId="301F77C8" w:rsidR="00A50D8E" w:rsidRDefault="00A50D8E">
          <w:pPr>
            <w:pStyle w:val="TOC3"/>
            <w:tabs>
              <w:tab w:val="right" w:leader="dot" w:pos="9926"/>
            </w:tabs>
            <w:rPr>
              <w:rFonts w:asciiTheme="minorHAnsi" w:eastAsiaTheme="minorEastAsia" w:hAnsiTheme="minorHAnsi"/>
              <w:noProof/>
              <w:color w:val="auto"/>
              <w:sz w:val="22"/>
            </w:rPr>
          </w:pPr>
          <w:hyperlink w:anchor="_Toc151027419" w:history="1">
            <w:r w:rsidRPr="0035334F">
              <w:rPr>
                <w:rStyle w:val="Hyperlink"/>
                <w:rFonts w:eastAsia="Times New Roman"/>
                <w:noProof/>
                <w:lang w:val="en"/>
              </w:rPr>
              <w:t>12.3.3 Outcomes Required for Payment</w:t>
            </w:r>
            <w:r>
              <w:rPr>
                <w:noProof/>
                <w:webHidden/>
              </w:rPr>
              <w:tab/>
            </w:r>
            <w:r>
              <w:rPr>
                <w:noProof/>
                <w:webHidden/>
              </w:rPr>
              <w:fldChar w:fldCharType="begin"/>
            </w:r>
            <w:r>
              <w:rPr>
                <w:noProof/>
                <w:webHidden/>
              </w:rPr>
              <w:instrText xml:space="preserve"> PAGEREF _Toc151027419 \h </w:instrText>
            </w:r>
            <w:r>
              <w:rPr>
                <w:noProof/>
                <w:webHidden/>
              </w:rPr>
            </w:r>
            <w:r>
              <w:rPr>
                <w:noProof/>
                <w:webHidden/>
              </w:rPr>
              <w:fldChar w:fldCharType="separate"/>
            </w:r>
            <w:r>
              <w:rPr>
                <w:noProof/>
                <w:webHidden/>
              </w:rPr>
              <w:t>6</w:t>
            </w:r>
            <w:r>
              <w:rPr>
                <w:noProof/>
                <w:webHidden/>
              </w:rPr>
              <w:fldChar w:fldCharType="end"/>
            </w:r>
          </w:hyperlink>
        </w:p>
        <w:p w14:paraId="10088BA7" w14:textId="084DBFF1" w:rsidR="00A50D8E" w:rsidRDefault="00A50D8E">
          <w:pPr>
            <w:pStyle w:val="TOC3"/>
            <w:tabs>
              <w:tab w:val="right" w:leader="dot" w:pos="9926"/>
            </w:tabs>
            <w:rPr>
              <w:rFonts w:asciiTheme="minorHAnsi" w:eastAsiaTheme="minorEastAsia" w:hAnsiTheme="minorHAnsi"/>
              <w:noProof/>
              <w:color w:val="auto"/>
              <w:sz w:val="22"/>
            </w:rPr>
          </w:pPr>
          <w:hyperlink w:anchor="_Toc151027420" w:history="1">
            <w:r w:rsidRPr="0035334F">
              <w:rPr>
                <w:rStyle w:val="Hyperlink"/>
                <w:rFonts w:eastAsia="Times New Roman"/>
                <w:noProof/>
                <w:lang w:val="en"/>
              </w:rPr>
              <w:t>12.3.4 Wellness Recovery Action Plan (WRAP) Service Fees</w:t>
            </w:r>
            <w:r>
              <w:rPr>
                <w:noProof/>
                <w:webHidden/>
              </w:rPr>
              <w:tab/>
            </w:r>
            <w:r>
              <w:rPr>
                <w:noProof/>
                <w:webHidden/>
              </w:rPr>
              <w:fldChar w:fldCharType="begin"/>
            </w:r>
            <w:r>
              <w:rPr>
                <w:noProof/>
                <w:webHidden/>
              </w:rPr>
              <w:instrText xml:space="preserve"> PAGEREF _Toc151027420 \h </w:instrText>
            </w:r>
            <w:r>
              <w:rPr>
                <w:noProof/>
                <w:webHidden/>
              </w:rPr>
            </w:r>
            <w:r>
              <w:rPr>
                <w:noProof/>
                <w:webHidden/>
              </w:rPr>
              <w:fldChar w:fldCharType="separate"/>
            </w:r>
            <w:r>
              <w:rPr>
                <w:noProof/>
                <w:webHidden/>
              </w:rPr>
              <w:t>7</w:t>
            </w:r>
            <w:r>
              <w:rPr>
                <w:noProof/>
                <w:webHidden/>
              </w:rPr>
              <w:fldChar w:fldCharType="end"/>
            </w:r>
          </w:hyperlink>
        </w:p>
        <w:p w14:paraId="3749E2D9" w14:textId="33BF34A2" w:rsidR="00801136" w:rsidRPr="00886124" w:rsidRDefault="00801136">
          <w:r w:rsidRPr="00886124">
            <w:rPr>
              <w:b/>
              <w:bCs/>
              <w:noProof/>
            </w:rPr>
            <w:fldChar w:fldCharType="end"/>
          </w:r>
        </w:p>
      </w:sdtContent>
    </w:sdt>
    <w:p w14:paraId="004DFF2C" w14:textId="05E78628" w:rsidR="00E81898" w:rsidRPr="00E81898" w:rsidRDefault="00C04866" w:rsidP="004714E9">
      <w:pPr>
        <w:pStyle w:val="Heading2"/>
        <w:rPr>
          <w:lang w:val="en"/>
        </w:rPr>
      </w:pPr>
      <w:bookmarkStart w:id="1" w:name="_Toc151027413"/>
      <w:r w:rsidRPr="00886124">
        <w:rPr>
          <w:rFonts w:eastAsia="Times New Roman"/>
          <w:lang w:val="en"/>
        </w:rPr>
        <w:t>12.1 Wellness Recovery Action Plan Service</w:t>
      </w:r>
      <w:bookmarkEnd w:id="1"/>
    </w:p>
    <w:p w14:paraId="3CA12ECA" w14:textId="377B06CC"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Wellness Recovery Action Plan (WRAP) is an evidence-based system that is used worldwide by individuals who are experiencing mental health and other kinds of wellness challenges. It is a unique form of mental health support that is peer-led and self-directed. WRAP elements and strategies are trademarked by the</w:t>
      </w:r>
      <w:r w:rsidRPr="009C12CA">
        <w:rPr>
          <w:rFonts w:ascii="Verdana" w:hAnsi="Verdana"/>
          <w:lang w:val="en"/>
        </w:rPr>
        <w:t xml:space="preserve"> </w:t>
      </w:r>
      <w:hyperlink r:id="rId11" w:history="1">
        <w:r w:rsidR="009C12CA" w:rsidRPr="009C12CA">
          <w:rPr>
            <w:rStyle w:val="Hyperlink"/>
            <w:rFonts w:ascii="Verdana" w:hAnsi="Verdana"/>
          </w:rPr>
          <w:t xml:space="preserve">Copeland Center for Wellness and Recovery </w:t>
        </w:r>
      </w:hyperlink>
      <w:r w:rsidRPr="00886124">
        <w:rPr>
          <w:rFonts w:ascii="Verdana" w:hAnsi="Verdana"/>
          <w:lang w:val="en"/>
        </w:rPr>
        <w:t xml:space="preserve"> (Copeland Center) to help adults with a mental health disability to identify and learn:</w:t>
      </w:r>
    </w:p>
    <w:p w14:paraId="0E8CDFA4" w14:textId="77777777" w:rsidR="00C04866" w:rsidRPr="00886124" w:rsidRDefault="00C04866" w:rsidP="003D5EBA">
      <w:pPr>
        <w:numPr>
          <w:ilvl w:val="0"/>
          <w:numId w:val="220"/>
        </w:numPr>
        <w:spacing w:after="240"/>
        <w:rPr>
          <w:rFonts w:eastAsia="Times New Roman"/>
          <w:lang w:val="en"/>
        </w:rPr>
      </w:pPr>
      <w:proofErr w:type="gramStart"/>
      <w:r w:rsidRPr="00886124">
        <w:rPr>
          <w:rFonts w:eastAsia="Times New Roman"/>
          <w:lang w:val="en"/>
        </w:rPr>
        <w:t>triggers;</w:t>
      </w:r>
      <w:proofErr w:type="gramEnd"/>
    </w:p>
    <w:p w14:paraId="4D6C4B67" w14:textId="77777777" w:rsidR="00C04866" w:rsidRPr="00886124" w:rsidRDefault="00C04866" w:rsidP="003D5EBA">
      <w:pPr>
        <w:numPr>
          <w:ilvl w:val="0"/>
          <w:numId w:val="220"/>
        </w:numPr>
        <w:spacing w:after="240"/>
        <w:rPr>
          <w:rFonts w:eastAsia="Times New Roman"/>
          <w:lang w:val="en"/>
        </w:rPr>
      </w:pPr>
      <w:r w:rsidRPr="00886124">
        <w:rPr>
          <w:rFonts w:eastAsia="Times New Roman"/>
          <w:lang w:val="en"/>
        </w:rPr>
        <w:t xml:space="preserve">early warning signs that their mental health is </w:t>
      </w:r>
      <w:proofErr w:type="gramStart"/>
      <w:r w:rsidRPr="00886124">
        <w:rPr>
          <w:rFonts w:eastAsia="Times New Roman"/>
          <w:lang w:val="en"/>
        </w:rPr>
        <w:t>worsening;</w:t>
      </w:r>
      <w:proofErr w:type="gramEnd"/>
    </w:p>
    <w:p w14:paraId="4E958A6E" w14:textId="77777777" w:rsidR="00C04866" w:rsidRPr="00886124" w:rsidRDefault="00C04866" w:rsidP="003D5EBA">
      <w:pPr>
        <w:numPr>
          <w:ilvl w:val="0"/>
          <w:numId w:val="220"/>
        </w:numPr>
        <w:spacing w:after="240"/>
        <w:rPr>
          <w:rFonts w:eastAsia="Times New Roman"/>
          <w:lang w:val="en"/>
        </w:rPr>
      </w:pPr>
      <w:r w:rsidRPr="00886124">
        <w:rPr>
          <w:rFonts w:eastAsia="Times New Roman"/>
          <w:lang w:val="en"/>
        </w:rPr>
        <w:t>wellness tools such as coping strategies; and</w:t>
      </w:r>
    </w:p>
    <w:p w14:paraId="59EC79E6" w14:textId="77777777" w:rsidR="00C04866" w:rsidRPr="00886124" w:rsidRDefault="00C04866" w:rsidP="003D5EBA">
      <w:pPr>
        <w:numPr>
          <w:ilvl w:val="0"/>
          <w:numId w:val="220"/>
        </w:numPr>
        <w:spacing w:after="240"/>
        <w:rPr>
          <w:rFonts w:eastAsia="Times New Roman"/>
          <w:lang w:val="en"/>
        </w:rPr>
      </w:pPr>
      <w:r w:rsidRPr="00886124">
        <w:rPr>
          <w:rFonts w:eastAsia="Times New Roman"/>
          <w:lang w:val="en"/>
        </w:rPr>
        <w:t>resources to use when things are breaking down.</w:t>
      </w:r>
    </w:p>
    <w:p w14:paraId="600D4186"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WRAP is a strategy that helps counselors establish customer stability for possible employment and cannot be provided simultaneously with other therapies.</w:t>
      </w:r>
    </w:p>
    <w:p w14:paraId="77978AC4"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lastRenderedPageBreak/>
        <w:t>Customers referred to WRAP must be experiencing difficulties in one or more of the following areas:</w:t>
      </w:r>
    </w:p>
    <w:p w14:paraId="0BB38049" w14:textId="77777777" w:rsidR="00C04866" w:rsidRPr="00886124" w:rsidRDefault="00C04866" w:rsidP="003D5EBA">
      <w:pPr>
        <w:numPr>
          <w:ilvl w:val="0"/>
          <w:numId w:val="221"/>
        </w:numPr>
        <w:spacing w:after="240"/>
        <w:rPr>
          <w:rFonts w:eastAsia="Times New Roman"/>
          <w:lang w:val="en"/>
        </w:rPr>
      </w:pPr>
      <w:r w:rsidRPr="00886124">
        <w:rPr>
          <w:rFonts w:eastAsia="Times New Roman"/>
          <w:lang w:val="en"/>
        </w:rPr>
        <w:t>Unable to manage their own recovery</w:t>
      </w:r>
    </w:p>
    <w:p w14:paraId="004D2666" w14:textId="77777777" w:rsidR="00C04866" w:rsidRPr="00886124" w:rsidRDefault="00C04866" w:rsidP="003D5EBA">
      <w:pPr>
        <w:numPr>
          <w:ilvl w:val="0"/>
          <w:numId w:val="221"/>
        </w:numPr>
        <w:spacing w:after="240"/>
        <w:rPr>
          <w:rFonts w:eastAsia="Times New Roman"/>
          <w:lang w:val="en"/>
        </w:rPr>
      </w:pPr>
      <w:r w:rsidRPr="00886124">
        <w:rPr>
          <w:rFonts w:eastAsia="Times New Roman"/>
          <w:lang w:val="en"/>
        </w:rPr>
        <w:t>Self-identifying the need for the service</w:t>
      </w:r>
    </w:p>
    <w:p w14:paraId="2AC6BB2C" w14:textId="77777777" w:rsidR="00C04866" w:rsidRPr="00886124" w:rsidRDefault="00C04866" w:rsidP="003D5EBA">
      <w:pPr>
        <w:numPr>
          <w:ilvl w:val="0"/>
          <w:numId w:val="221"/>
        </w:numPr>
        <w:spacing w:after="240"/>
        <w:rPr>
          <w:rFonts w:eastAsia="Times New Roman"/>
          <w:lang w:val="en"/>
        </w:rPr>
      </w:pPr>
      <w:r w:rsidRPr="00886124">
        <w:rPr>
          <w:rFonts w:eastAsia="Times New Roman"/>
          <w:lang w:val="en"/>
        </w:rPr>
        <w:t>Developing self-advocacy skills to increase independence</w:t>
      </w:r>
    </w:p>
    <w:p w14:paraId="25074F98" w14:textId="77777777" w:rsidR="00C04866" w:rsidRPr="00886124" w:rsidRDefault="00C04866" w:rsidP="003D5EBA">
      <w:pPr>
        <w:numPr>
          <w:ilvl w:val="0"/>
          <w:numId w:val="221"/>
        </w:numPr>
        <w:spacing w:after="240"/>
        <w:rPr>
          <w:rFonts w:eastAsia="Times New Roman"/>
          <w:lang w:val="en"/>
        </w:rPr>
      </w:pPr>
      <w:r w:rsidRPr="00886124">
        <w:rPr>
          <w:rFonts w:eastAsia="Times New Roman"/>
          <w:lang w:val="en"/>
        </w:rPr>
        <w:t>Developing and maintaining relationships</w:t>
      </w:r>
    </w:p>
    <w:p w14:paraId="24853C75" w14:textId="77777777" w:rsidR="00C04866" w:rsidRPr="00886124" w:rsidRDefault="00C04866" w:rsidP="003D5EBA">
      <w:pPr>
        <w:numPr>
          <w:ilvl w:val="0"/>
          <w:numId w:val="221"/>
        </w:numPr>
        <w:spacing w:after="240"/>
        <w:rPr>
          <w:rFonts w:eastAsia="Times New Roman"/>
          <w:lang w:val="en"/>
        </w:rPr>
      </w:pPr>
      <w:r w:rsidRPr="00886124">
        <w:rPr>
          <w:rFonts w:eastAsia="Times New Roman"/>
          <w:lang w:val="en"/>
        </w:rPr>
        <w:t>Participating in activities within the community</w:t>
      </w:r>
    </w:p>
    <w:p w14:paraId="266D1DDC" w14:textId="77777777" w:rsidR="00C04866" w:rsidRPr="00886124" w:rsidRDefault="00C04866" w:rsidP="003D5EBA">
      <w:pPr>
        <w:numPr>
          <w:ilvl w:val="0"/>
          <w:numId w:val="221"/>
        </w:numPr>
        <w:spacing w:after="240"/>
        <w:rPr>
          <w:rFonts w:eastAsia="Times New Roman"/>
          <w:lang w:val="en"/>
        </w:rPr>
      </w:pPr>
      <w:r w:rsidRPr="00886124">
        <w:rPr>
          <w:rFonts w:eastAsia="Times New Roman"/>
          <w:lang w:val="en"/>
        </w:rPr>
        <w:t>Adjusting to physical changes or limitations</w:t>
      </w:r>
    </w:p>
    <w:p w14:paraId="431F5418" w14:textId="77777777" w:rsidR="00C04866" w:rsidRPr="00886124" w:rsidRDefault="00C04866" w:rsidP="003D5EBA">
      <w:pPr>
        <w:numPr>
          <w:ilvl w:val="0"/>
          <w:numId w:val="221"/>
        </w:numPr>
        <w:spacing w:after="240"/>
        <w:rPr>
          <w:rFonts w:eastAsia="Times New Roman"/>
          <w:lang w:val="en"/>
        </w:rPr>
      </w:pPr>
      <w:r w:rsidRPr="00886124">
        <w:rPr>
          <w:rFonts w:eastAsia="Times New Roman"/>
          <w:lang w:val="en"/>
        </w:rPr>
        <w:t>Learning from peer modeling to take increased responsibility for his or her own recovery</w:t>
      </w:r>
    </w:p>
    <w:p w14:paraId="23E9E806"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WRAP services are for customers who:</w:t>
      </w:r>
    </w:p>
    <w:p w14:paraId="5F76F6B5" w14:textId="77777777" w:rsidR="00C04866" w:rsidRPr="00886124" w:rsidRDefault="00C04866" w:rsidP="003D5EBA">
      <w:pPr>
        <w:numPr>
          <w:ilvl w:val="0"/>
          <w:numId w:val="222"/>
        </w:numPr>
        <w:spacing w:after="240"/>
        <w:rPr>
          <w:rFonts w:eastAsia="Times New Roman"/>
          <w:lang w:val="en"/>
        </w:rPr>
      </w:pPr>
      <w:r w:rsidRPr="00886124">
        <w:rPr>
          <w:rFonts w:eastAsia="Times New Roman"/>
          <w:lang w:val="en"/>
        </w:rPr>
        <w:t xml:space="preserve">are at least 18 years of </w:t>
      </w:r>
      <w:proofErr w:type="gramStart"/>
      <w:r w:rsidRPr="00886124">
        <w:rPr>
          <w:rFonts w:eastAsia="Times New Roman"/>
          <w:lang w:val="en"/>
        </w:rPr>
        <w:t>age;</w:t>
      </w:r>
      <w:proofErr w:type="gramEnd"/>
    </w:p>
    <w:p w14:paraId="71E3775C" w14:textId="77777777" w:rsidR="00C04866" w:rsidRPr="00886124" w:rsidRDefault="00C04866" w:rsidP="003D5EBA">
      <w:pPr>
        <w:numPr>
          <w:ilvl w:val="0"/>
          <w:numId w:val="222"/>
        </w:numPr>
        <w:spacing w:after="240"/>
        <w:rPr>
          <w:rFonts w:eastAsia="Times New Roman"/>
          <w:lang w:val="en"/>
        </w:rPr>
      </w:pPr>
      <w:r w:rsidRPr="00886124">
        <w:rPr>
          <w:rFonts w:eastAsia="Times New Roman"/>
          <w:lang w:val="en"/>
        </w:rPr>
        <w:t>have a  disability such as schizophrenia, major depression, bipolar disorder, or another severely disabling psychological disorder that meets the diagnostic criteria specified in the DSM-</w:t>
      </w:r>
      <w:proofErr w:type="gramStart"/>
      <w:r w:rsidRPr="00886124">
        <w:rPr>
          <w:rFonts w:eastAsia="Times New Roman"/>
          <w:lang w:val="en"/>
        </w:rPr>
        <w:t>5;</w:t>
      </w:r>
      <w:proofErr w:type="gramEnd"/>
    </w:p>
    <w:p w14:paraId="3E66FD0F" w14:textId="77777777" w:rsidR="00C04866" w:rsidRPr="00886124" w:rsidRDefault="00C04866" w:rsidP="003D5EBA">
      <w:pPr>
        <w:numPr>
          <w:ilvl w:val="0"/>
          <w:numId w:val="222"/>
        </w:numPr>
        <w:spacing w:after="240"/>
        <w:rPr>
          <w:rFonts w:eastAsia="Times New Roman"/>
          <w:lang w:val="en"/>
        </w:rPr>
      </w:pPr>
      <w:r w:rsidRPr="00886124">
        <w:rPr>
          <w:rFonts w:eastAsia="Times New Roman"/>
          <w:lang w:val="en"/>
        </w:rPr>
        <w:t xml:space="preserve">have substance abuse disorders or developmental disorders that co-occur with another diagnosable severe mental </w:t>
      </w:r>
      <w:proofErr w:type="gramStart"/>
      <w:r w:rsidRPr="00886124">
        <w:rPr>
          <w:rFonts w:eastAsia="Times New Roman"/>
          <w:lang w:val="en"/>
        </w:rPr>
        <w:t>illness;</w:t>
      </w:r>
      <w:proofErr w:type="gramEnd"/>
    </w:p>
    <w:p w14:paraId="1006ED03" w14:textId="77777777" w:rsidR="00C04866" w:rsidRPr="00886124" w:rsidRDefault="00C04866" w:rsidP="003D5EBA">
      <w:pPr>
        <w:numPr>
          <w:ilvl w:val="0"/>
          <w:numId w:val="222"/>
        </w:numPr>
        <w:spacing w:after="240"/>
        <w:rPr>
          <w:rFonts w:eastAsia="Times New Roman"/>
          <w:lang w:val="en"/>
        </w:rPr>
      </w:pPr>
      <w:r w:rsidRPr="00886124">
        <w:rPr>
          <w:rFonts w:eastAsia="Times New Roman"/>
          <w:lang w:val="en"/>
        </w:rPr>
        <w:t xml:space="preserve">have functional impairments resulting from a mental illness that substantially interferes with or limits two or more major life </w:t>
      </w:r>
      <w:proofErr w:type="gramStart"/>
      <w:r w:rsidRPr="00886124">
        <w:rPr>
          <w:rFonts w:eastAsia="Times New Roman"/>
          <w:lang w:val="en"/>
        </w:rPr>
        <w:t>activities;</w:t>
      </w:r>
      <w:proofErr w:type="gramEnd"/>
    </w:p>
    <w:p w14:paraId="74BF4748" w14:textId="77777777" w:rsidR="00C04866" w:rsidRPr="00886124" w:rsidRDefault="00C04866" w:rsidP="003D5EBA">
      <w:pPr>
        <w:numPr>
          <w:ilvl w:val="0"/>
          <w:numId w:val="222"/>
        </w:numPr>
        <w:spacing w:after="240"/>
        <w:rPr>
          <w:rFonts w:eastAsia="Times New Roman"/>
          <w:lang w:val="en"/>
        </w:rPr>
      </w:pPr>
      <w:r w:rsidRPr="00886124">
        <w:rPr>
          <w:rFonts w:eastAsia="Times New Roman"/>
          <w:lang w:val="en"/>
        </w:rPr>
        <w:t>require crisis resolution, long-term support, and treatment to manage the mental illness; and</w:t>
      </w:r>
    </w:p>
    <w:p w14:paraId="691E8206" w14:textId="77777777" w:rsidR="00C04866" w:rsidRPr="00886124" w:rsidRDefault="00C04866" w:rsidP="003D5EBA">
      <w:pPr>
        <w:numPr>
          <w:ilvl w:val="0"/>
          <w:numId w:val="222"/>
        </w:numPr>
        <w:spacing w:after="240"/>
        <w:rPr>
          <w:rFonts w:eastAsia="Times New Roman"/>
          <w:lang w:val="en"/>
        </w:rPr>
      </w:pPr>
      <w:r w:rsidRPr="00886124">
        <w:rPr>
          <w:rFonts w:eastAsia="Times New Roman"/>
          <w:lang w:val="en"/>
        </w:rPr>
        <w:t>are adjusting to or considering physical lifestyle changes.</w:t>
      </w:r>
    </w:p>
    <w:p w14:paraId="703E84D6" w14:textId="716D7480" w:rsidR="00E81898" w:rsidRPr="00E81898" w:rsidRDefault="00C04866" w:rsidP="004714E9">
      <w:pPr>
        <w:pStyle w:val="Heading2"/>
        <w:rPr>
          <w:lang w:val="en"/>
        </w:rPr>
      </w:pPr>
      <w:bookmarkStart w:id="2" w:name="_Toc151027414"/>
      <w:r w:rsidRPr="00886124">
        <w:rPr>
          <w:rFonts w:eastAsia="Times New Roman"/>
          <w:lang w:val="en"/>
        </w:rPr>
        <w:t>12.2 Staff Qualifications</w:t>
      </w:r>
      <w:bookmarkEnd w:id="2"/>
    </w:p>
    <w:p w14:paraId="4EA79BF9"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Before any services can be provided, the employment service provider director must approve the VR3455, Provider Staff Information form, completed by each staff member, and submit the approved form to the provider's assigned contract manager and assigned regional program specialist. The VR3455 must document qualifications and provide evidence that each staff member meets all qualifications.</w:t>
      </w:r>
    </w:p>
    <w:p w14:paraId="3C86238B" w14:textId="4337023D" w:rsidR="00470FC7" w:rsidRPr="00470FC7" w:rsidRDefault="00C04866" w:rsidP="00C74964">
      <w:pPr>
        <w:pStyle w:val="Heading3"/>
        <w:rPr>
          <w:lang w:val="en"/>
        </w:rPr>
      </w:pPr>
      <w:bookmarkStart w:id="3" w:name="_Toc151027415"/>
      <w:r w:rsidRPr="00886124">
        <w:rPr>
          <w:rFonts w:eastAsia="Times New Roman"/>
          <w:lang w:val="en"/>
        </w:rPr>
        <w:lastRenderedPageBreak/>
        <w:t>12.2.1 WRAP Facilitator</w:t>
      </w:r>
      <w:bookmarkEnd w:id="3"/>
    </w:p>
    <w:p w14:paraId="147534B0"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Facilitators must have and maintain a current WRAP certification from the Copeland Center to be eligible to contract with the Texas Workforce Commission (TWC) throughout the life of their contract.</w:t>
      </w:r>
    </w:p>
    <w:p w14:paraId="6F72F949"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As part of the licensing requirement, the WRAP facilitator:</w:t>
      </w:r>
    </w:p>
    <w:p w14:paraId="28D24BF3" w14:textId="77777777" w:rsidR="00C04866" w:rsidRPr="00886124" w:rsidRDefault="00C04866" w:rsidP="003D5EBA">
      <w:pPr>
        <w:numPr>
          <w:ilvl w:val="0"/>
          <w:numId w:val="223"/>
        </w:numPr>
        <w:spacing w:after="240"/>
        <w:rPr>
          <w:rFonts w:eastAsia="Times New Roman"/>
          <w:lang w:val="en"/>
        </w:rPr>
      </w:pPr>
      <w:r w:rsidRPr="00886124">
        <w:rPr>
          <w:rFonts w:eastAsia="Times New Roman"/>
          <w:lang w:val="en"/>
        </w:rPr>
        <w:t xml:space="preserve">must comply with the Copeland Center Code of Ethics and report any violations to TWC-VR contract oversight and </w:t>
      </w:r>
      <w:proofErr w:type="gramStart"/>
      <w:r w:rsidRPr="00886124">
        <w:rPr>
          <w:rFonts w:eastAsia="Times New Roman"/>
          <w:lang w:val="en"/>
        </w:rPr>
        <w:t>support;</w:t>
      </w:r>
      <w:proofErr w:type="gramEnd"/>
    </w:p>
    <w:p w14:paraId="26B86872" w14:textId="77777777" w:rsidR="00C04866" w:rsidRPr="00886124" w:rsidRDefault="00C04866" w:rsidP="003D5EBA">
      <w:pPr>
        <w:numPr>
          <w:ilvl w:val="0"/>
          <w:numId w:val="223"/>
        </w:numPr>
        <w:spacing w:after="240"/>
        <w:rPr>
          <w:rFonts w:eastAsia="Times New Roman"/>
          <w:lang w:val="en"/>
        </w:rPr>
      </w:pPr>
      <w:r w:rsidRPr="00886124">
        <w:rPr>
          <w:rFonts w:eastAsia="Times New Roman"/>
          <w:lang w:val="en"/>
        </w:rPr>
        <w:t xml:space="preserve">cannot be a family member of the </w:t>
      </w:r>
      <w:proofErr w:type="gramStart"/>
      <w:r w:rsidRPr="00886124">
        <w:rPr>
          <w:rFonts w:eastAsia="Times New Roman"/>
          <w:lang w:val="en"/>
        </w:rPr>
        <w:t>customer;</w:t>
      </w:r>
      <w:proofErr w:type="gramEnd"/>
    </w:p>
    <w:p w14:paraId="0B8B959D" w14:textId="77777777" w:rsidR="00C04866" w:rsidRPr="00886124" w:rsidRDefault="00C04866" w:rsidP="003D5EBA">
      <w:pPr>
        <w:numPr>
          <w:ilvl w:val="0"/>
          <w:numId w:val="223"/>
        </w:numPr>
        <w:spacing w:after="240"/>
        <w:rPr>
          <w:rFonts w:eastAsia="Times New Roman"/>
          <w:lang w:val="en"/>
        </w:rPr>
      </w:pPr>
      <w:r w:rsidRPr="00886124">
        <w:rPr>
          <w:rFonts w:eastAsia="Times New Roman"/>
          <w:lang w:val="en"/>
        </w:rPr>
        <w:t xml:space="preserve">must provide proof of certification of completion of Advanced Level WRAP Facilitator training recognized by the Copeland </w:t>
      </w:r>
      <w:proofErr w:type="gramStart"/>
      <w:r w:rsidRPr="00886124">
        <w:rPr>
          <w:rFonts w:eastAsia="Times New Roman"/>
          <w:lang w:val="en"/>
        </w:rPr>
        <w:t>Center;</w:t>
      </w:r>
      <w:proofErr w:type="gramEnd"/>
    </w:p>
    <w:p w14:paraId="04F7645B" w14:textId="5F324FF4" w:rsidR="00C04866" w:rsidRPr="00886124" w:rsidRDefault="00C04866" w:rsidP="003D5EBA">
      <w:pPr>
        <w:numPr>
          <w:ilvl w:val="0"/>
          <w:numId w:val="223"/>
        </w:numPr>
        <w:spacing w:after="240"/>
        <w:rPr>
          <w:rFonts w:eastAsia="Times New Roman"/>
          <w:lang w:val="en"/>
        </w:rPr>
      </w:pPr>
      <w:r w:rsidRPr="00886124">
        <w:rPr>
          <w:rFonts w:eastAsia="Times New Roman"/>
          <w:lang w:val="en"/>
        </w:rPr>
        <w:t xml:space="preserve">must be registered on the </w:t>
      </w:r>
      <w:hyperlink r:id="rId12" w:history="1">
        <w:r w:rsidR="00332DB8">
          <w:rPr>
            <w:rStyle w:val="Hyperlink"/>
          </w:rPr>
          <w:t>Copeland Center Advanced Level Facilitator list</w:t>
        </w:r>
      </w:hyperlink>
      <w:r w:rsidR="004E0001" w:rsidRPr="00886124">
        <w:rPr>
          <w:rFonts w:eastAsia="Times New Roman"/>
          <w:lang w:val="en"/>
        </w:rPr>
        <w:t xml:space="preserve"> </w:t>
      </w:r>
      <w:r w:rsidRPr="00886124">
        <w:rPr>
          <w:rFonts w:eastAsia="Times New Roman"/>
          <w:lang w:val="en"/>
        </w:rPr>
        <w:t>Copeland Center Advanced Level Facilitator list</w:t>
      </w:r>
      <w:r w:rsidR="00332DB8">
        <w:rPr>
          <w:rFonts w:eastAsia="Times New Roman"/>
          <w:lang w:val="en"/>
        </w:rPr>
        <w:t xml:space="preserve">; </w:t>
      </w:r>
      <w:r w:rsidRPr="00886124">
        <w:rPr>
          <w:rFonts w:eastAsia="Times New Roman"/>
          <w:lang w:val="en"/>
        </w:rPr>
        <w:t>and</w:t>
      </w:r>
    </w:p>
    <w:p w14:paraId="21D1B301" w14:textId="77777777" w:rsidR="00C04866" w:rsidRPr="00886124" w:rsidRDefault="00C04866" w:rsidP="003D5EBA">
      <w:pPr>
        <w:numPr>
          <w:ilvl w:val="0"/>
          <w:numId w:val="223"/>
        </w:numPr>
        <w:spacing w:after="240"/>
        <w:rPr>
          <w:rFonts w:eastAsia="Times New Roman"/>
          <w:lang w:val="en"/>
        </w:rPr>
      </w:pPr>
      <w:r w:rsidRPr="00886124">
        <w:rPr>
          <w:rFonts w:eastAsia="Times New Roman"/>
          <w:lang w:val="en"/>
        </w:rPr>
        <w:t>must complete a refresher certification course from the Copeland Center every two years.</w:t>
      </w:r>
    </w:p>
    <w:p w14:paraId="04CCECD5" w14:textId="2167B414"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 xml:space="preserve">For more information on the Copeland Advanced Level WRAP Facilitator training, see the </w:t>
      </w:r>
      <w:hyperlink r:id="rId13" w:history="1">
        <w:r w:rsidR="00FD7029" w:rsidRPr="00FD7029">
          <w:rPr>
            <w:rStyle w:val="Hyperlink"/>
            <w:rFonts w:ascii="Verdana" w:hAnsi="Verdana"/>
          </w:rPr>
          <w:t>Copeland Center</w:t>
        </w:r>
      </w:hyperlink>
      <w:r w:rsidR="00FD7029" w:rsidRPr="00886124">
        <w:rPr>
          <w:rFonts w:ascii="Verdana" w:hAnsi="Verdana"/>
          <w:lang w:val="en"/>
        </w:rPr>
        <w:t xml:space="preserve"> </w:t>
      </w:r>
      <w:r w:rsidRPr="00886124">
        <w:rPr>
          <w:rFonts w:ascii="Verdana" w:hAnsi="Verdana"/>
          <w:lang w:val="en"/>
        </w:rPr>
        <w:t>website.</w:t>
      </w:r>
    </w:p>
    <w:p w14:paraId="268FEB55" w14:textId="1E4DBE6B" w:rsidR="00E81898" w:rsidRPr="00E81898" w:rsidRDefault="00C04866" w:rsidP="004714E9">
      <w:pPr>
        <w:pStyle w:val="Heading2"/>
        <w:rPr>
          <w:lang w:val="en"/>
        </w:rPr>
      </w:pPr>
      <w:bookmarkStart w:id="4" w:name="_Toc151027416"/>
      <w:r w:rsidRPr="00886124">
        <w:rPr>
          <w:rFonts w:eastAsia="Times New Roman"/>
          <w:lang w:val="en"/>
        </w:rPr>
        <w:t>12.3 Wellness Recovery Action Plan</w:t>
      </w:r>
      <w:bookmarkEnd w:id="4"/>
    </w:p>
    <w:p w14:paraId="6DCE06C3" w14:textId="61267F18" w:rsidR="00E81898" w:rsidRPr="00E81898" w:rsidRDefault="00C04866" w:rsidP="00C74964">
      <w:pPr>
        <w:pStyle w:val="Heading3"/>
        <w:rPr>
          <w:lang w:val="en"/>
        </w:rPr>
      </w:pPr>
      <w:bookmarkStart w:id="5" w:name="_Toc151027417"/>
      <w:r w:rsidRPr="00886124">
        <w:rPr>
          <w:rFonts w:eastAsia="Times New Roman"/>
          <w:lang w:val="en"/>
        </w:rPr>
        <w:t xml:space="preserve">12.3.1 Service </w:t>
      </w:r>
      <w:r w:rsidR="00E03B5A" w:rsidRPr="00886124">
        <w:rPr>
          <w:rFonts w:eastAsia="Times New Roman"/>
          <w:lang w:val="en"/>
        </w:rPr>
        <w:t>De</w:t>
      </w:r>
      <w:r w:rsidR="00E03B5A">
        <w:rPr>
          <w:rFonts w:eastAsia="Times New Roman"/>
          <w:lang w:val="en"/>
        </w:rPr>
        <w:t>scription</w:t>
      </w:r>
      <w:bookmarkEnd w:id="5"/>
    </w:p>
    <w:p w14:paraId="4CF4FA44" w14:textId="15E61EE9"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 xml:space="preserve">The Copeland Center's WRAP process and concepts must be followed in the implementation of WRAP with vocational rehabilitation (VR) customers. The customer curriculum is found in the </w:t>
      </w:r>
      <w:hyperlink r:id="rId14" w:history="1">
        <w:r w:rsidR="00625929" w:rsidRPr="00625929">
          <w:rPr>
            <w:rStyle w:val="Hyperlink"/>
            <w:rFonts w:ascii="Verdana" w:hAnsi="Verdana"/>
          </w:rPr>
          <w:t>WRAP Recovery Book</w:t>
        </w:r>
      </w:hyperlink>
      <w:r w:rsidRPr="00886124">
        <w:rPr>
          <w:rFonts w:ascii="Verdana" w:hAnsi="Verdana"/>
          <w:lang w:val="en"/>
        </w:rPr>
        <w:t>. The full WRAP curriculum must be offered in its entirety.</w:t>
      </w:r>
    </w:p>
    <w:p w14:paraId="6D31D127"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Coursework includes structured lectures, group discussions, personal examples from the lives of the WRAP facilitator and participants, individual and group exercises, and homework assignments. The customer is provided at least 20 hours of services in an individual or group setting.</w:t>
      </w:r>
    </w:p>
    <w:p w14:paraId="2B31A5D4"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Coursework must include wellness tools that allow the customer to move forward in recovery by:</w:t>
      </w:r>
    </w:p>
    <w:p w14:paraId="2AB375C8" w14:textId="77777777" w:rsidR="00C04866" w:rsidRPr="00886124" w:rsidRDefault="00C04866" w:rsidP="003D5EBA">
      <w:pPr>
        <w:numPr>
          <w:ilvl w:val="0"/>
          <w:numId w:val="224"/>
        </w:numPr>
        <w:spacing w:after="240"/>
        <w:rPr>
          <w:rFonts w:eastAsia="Times New Roman"/>
          <w:lang w:val="en"/>
        </w:rPr>
      </w:pPr>
      <w:r w:rsidRPr="00886124">
        <w:rPr>
          <w:rFonts w:eastAsia="Times New Roman"/>
          <w:lang w:val="en"/>
        </w:rPr>
        <w:t xml:space="preserve">developing natural </w:t>
      </w:r>
      <w:proofErr w:type="gramStart"/>
      <w:r w:rsidRPr="00886124">
        <w:rPr>
          <w:rFonts w:eastAsia="Times New Roman"/>
          <w:lang w:val="en"/>
        </w:rPr>
        <w:t>supports;</w:t>
      </w:r>
      <w:proofErr w:type="gramEnd"/>
    </w:p>
    <w:p w14:paraId="41BA433C" w14:textId="77777777" w:rsidR="00C04866" w:rsidRPr="00886124" w:rsidRDefault="00C04866" w:rsidP="003D5EBA">
      <w:pPr>
        <w:numPr>
          <w:ilvl w:val="0"/>
          <w:numId w:val="224"/>
        </w:numPr>
        <w:spacing w:after="240"/>
        <w:rPr>
          <w:rFonts w:eastAsia="Times New Roman"/>
          <w:lang w:val="en"/>
        </w:rPr>
      </w:pPr>
      <w:r w:rsidRPr="00886124">
        <w:rPr>
          <w:rFonts w:eastAsia="Times New Roman"/>
          <w:lang w:val="en"/>
        </w:rPr>
        <w:t xml:space="preserve">learning appropriate coping </w:t>
      </w:r>
      <w:proofErr w:type="gramStart"/>
      <w:r w:rsidRPr="00886124">
        <w:rPr>
          <w:rFonts w:eastAsia="Times New Roman"/>
          <w:lang w:val="en"/>
        </w:rPr>
        <w:t>skills;</w:t>
      </w:r>
      <w:proofErr w:type="gramEnd"/>
    </w:p>
    <w:p w14:paraId="21B23CE0" w14:textId="77777777" w:rsidR="00C04866" w:rsidRPr="00886124" w:rsidRDefault="00C04866" w:rsidP="003D5EBA">
      <w:pPr>
        <w:numPr>
          <w:ilvl w:val="0"/>
          <w:numId w:val="224"/>
        </w:numPr>
        <w:spacing w:after="240"/>
        <w:rPr>
          <w:rFonts w:eastAsia="Times New Roman"/>
          <w:lang w:val="en"/>
        </w:rPr>
      </w:pPr>
      <w:r w:rsidRPr="00886124">
        <w:rPr>
          <w:rFonts w:eastAsia="Times New Roman"/>
          <w:lang w:val="en"/>
        </w:rPr>
        <w:t xml:space="preserve">developing self-management </w:t>
      </w:r>
      <w:proofErr w:type="gramStart"/>
      <w:r w:rsidRPr="00886124">
        <w:rPr>
          <w:rFonts w:eastAsia="Times New Roman"/>
          <w:lang w:val="en"/>
        </w:rPr>
        <w:t>skills;</w:t>
      </w:r>
      <w:proofErr w:type="gramEnd"/>
    </w:p>
    <w:p w14:paraId="4DD61C50" w14:textId="77777777" w:rsidR="00C04866" w:rsidRPr="00886124" w:rsidRDefault="00C04866" w:rsidP="003D5EBA">
      <w:pPr>
        <w:numPr>
          <w:ilvl w:val="0"/>
          <w:numId w:val="224"/>
        </w:numPr>
        <w:spacing w:after="240"/>
        <w:rPr>
          <w:rFonts w:eastAsia="Times New Roman"/>
          <w:lang w:val="en"/>
        </w:rPr>
      </w:pPr>
      <w:r w:rsidRPr="00886124">
        <w:rPr>
          <w:rFonts w:eastAsia="Times New Roman"/>
          <w:lang w:val="en"/>
        </w:rPr>
        <w:lastRenderedPageBreak/>
        <w:t>identifying uncomfortable and distressing feelings and/or behaviors; and</w:t>
      </w:r>
    </w:p>
    <w:p w14:paraId="2A091915" w14:textId="77777777" w:rsidR="00C04866" w:rsidRPr="00886124" w:rsidRDefault="00C04866" w:rsidP="003D5EBA">
      <w:pPr>
        <w:numPr>
          <w:ilvl w:val="0"/>
          <w:numId w:val="224"/>
        </w:numPr>
        <w:spacing w:after="240"/>
        <w:rPr>
          <w:rFonts w:eastAsia="Times New Roman"/>
          <w:lang w:val="en"/>
        </w:rPr>
      </w:pPr>
      <w:r w:rsidRPr="00886124">
        <w:rPr>
          <w:rFonts w:eastAsia="Times New Roman"/>
          <w:lang w:val="en"/>
        </w:rPr>
        <w:t>developing crisis plans.</w:t>
      </w:r>
    </w:p>
    <w:p w14:paraId="3A14034F"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WRAP services must include instruction in the following areas:</w:t>
      </w:r>
    </w:p>
    <w:p w14:paraId="2CCFCEE2" w14:textId="65E9800D" w:rsidR="00C04866" w:rsidRPr="00886124" w:rsidRDefault="00C04866" w:rsidP="003D5EBA">
      <w:pPr>
        <w:numPr>
          <w:ilvl w:val="0"/>
          <w:numId w:val="225"/>
        </w:numPr>
        <w:spacing w:after="240"/>
        <w:rPr>
          <w:rFonts w:eastAsia="Times New Roman"/>
          <w:lang w:val="en"/>
        </w:rPr>
      </w:pPr>
      <w:r w:rsidRPr="00886124">
        <w:rPr>
          <w:rFonts w:eastAsia="Times New Roman"/>
          <w:lang w:val="en"/>
        </w:rPr>
        <w:t>Wellness—what an individual is like when he or she is presenting at his or her "best" by the customer's definition</w:t>
      </w:r>
      <w:r w:rsidR="00A8348C">
        <w:rPr>
          <w:rFonts w:eastAsia="Times New Roman"/>
          <w:lang w:val="en"/>
        </w:rPr>
        <w:t>.</w:t>
      </w:r>
    </w:p>
    <w:p w14:paraId="3B407E22" w14:textId="77777777" w:rsidR="00C04866" w:rsidRPr="00886124" w:rsidRDefault="00C04866" w:rsidP="003D5EBA">
      <w:pPr>
        <w:numPr>
          <w:ilvl w:val="0"/>
          <w:numId w:val="225"/>
        </w:numPr>
        <w:spacing w:after="240"/>
        <w:rPr>
          <w:rFonts w:eastAsia="Times New Roman"/>
          <w:lang w:val="en"/>
        </w:rPr>
      </w:pPr>
      <w:r w:rsidRPr="00886124">
        <w:rPr>
          <w:rFonts w:eastAsia="Times New Roman"/>
          <w:lang w:val="en"/>
        </w:rPr>
        <w:t>Wellness Toolbox—a general list of strategies that an individual knows will help keep him or her well. These strategies might also include negative environments, events, and individuals the customer should avoid.</w:t>
      </w:r>
    </w:p>
    <w:p w14:paraId="3433A383" w14:textId="77777777" w:rsidR="00C04866" w:rsidRPr="00886124" w:rsidRDefault="00C04866" w:rsidP="003D5EBA">
      <w:pPr>
        <w:numPr>
          <w:ilvl w:val="0"/>
          <w:numId w:val="225"/>
        </w:numPr>
        <w:spacing w:after="240"/>
        <w:rPr>
          <w:rFonts w:eastAsia="Times New Roman"/>
          <w:lang w:val="en"/>
        </w:rPr>
      </w:pPr>
      <w:r w:rsidRPr="00886124">
        <w:rPr>
          <w:rFonts w:eastAsia="Times New Roman"/>
          <w:lang w:val="en"/>
        </w:rPr>
        <w:t xml:space="preserve">Daily Maintenance—a list of responsibilities that a customer must do daily, weekly, or monthly to stay well, such as: </w:t>
      </w:r>
    </w:p>
    <w:p w14:paraId="3C14A52B" w14:textId="77777777" w:rsidR="00C04866" w:rsidRPr="00886124" w:rsidRDefault="00C04866" w:rsidP="003D5EBA">
      <w:pPr>
        <w:numPr>
          <w:ilvl w:val="1"/>
          <w:numId w:val="225"/>
        </w:numPr>
        <w:spacing w:after="240"/>
        <w:rPr>
          <w:rFonts w:eastAsia="Times New Roman"/>
          <w:lang w:val="en"/>
        </w:rPr>
      </w:pPr>
      <w:r w:rsidRPr="00886124">
        <w:rPr>
          <w:rFonts w:eastAsia="Times New Roman"/>
          <w:lang w:val="en"/>
        </w:rPr>
        <w:t xml:space="preserve">establishing a consistent </w:t>
      </w:r>
      <w:proofErr w:type="gramStart"/>
      <w:r w:rsidRPr="00886124">
        <w:rPr>
          <w:rFonts w:eastAsia="Times New Roman"/>
          <w:lang w:val="en"/>
        </w:rPr>
        <w:t>routine;</w:t>
      </w:r>
      <w:proofErr w:type="gramEnd"/>
    </w:p>
    <w:p w14:paraId="7F112E85" w14:textId="77777777" w:rsidR="00C04866" w:rsidRPr="00886124" w:rsidRDefault="00C04866" w:rsidP="003D5EBA">
      <w:pPr>
        <w:numPr>
          <w:ilvl w:val="1"/>
          <w:numId w:val="225"/>
        </w:numPr>
        <w:spacing w:after="240"/>
        <w:rPr>
          <w:rFonts w:eastAsia="Times New Roman"/>
          <w:lang w:val="en"/>
        </w:rPr>
      </w:pPr>
      <w:r w:rsidRPr="00886124">
        <w:rPr>
          <w:rFonts w:eastAsia="Times New Roman"/>
          <w:lang w:val="en"/>
        </w:rPr>
        <w:t xml:space="preserve">taking medication at the same time each </w:t>
      </w:r>
      <w:proofErr w:type="gramStart"/>
      <w:r w:rsidRPr="00886124">
        <w:rPr>
          <w:rFonts w:eastAsia="Times New Roman"/>
          <w:lang w:val="en"/>
        </w:rPr>
        <w:t>day;</w:t>
      </w:r>
      <w:proofErr w:type="gramEnd"/>
    </w:p>
    <w:p w14:paraId="5132A498" w14:textId="77777777" w:rsidR="00C04866" w:rsidRPr="00886124" w:rsidRDefault="00C04866" w:rsidP="003D5EBA">
      <w:pPr>
        <w:numPr>
          <w:ilvl w:val="1"/>
          <w:numId w:val="225"/>
        </w:numPr>
        <w:spacing w:after="240"/>
        <w:rPr>
          <w:rFonts w:eastAsia="Times New Roman"/>
          <w:lang w:val="en"/>
        </w:rPr>
      </w:pPr>
      <w:r w:rsidRPr="00886124">
        <w:rPr>
          <w:rFonts w:eastAsia="Times New Roman"/>
          <w:lang w:val="en"/>
        </w:rPr>
        <w:t xml:space="preserve">going to bed at the same time each </w:t>
      </w:r>
      <w:proofErr w:type="gramStart"/>
      <w:r w:rsidRPr="00886124">
        <w:rPr>
          <w:rFonts w:eastAsia="Times New Roman"/>
          <w:lang w:val="en"/>
        </w:rPr>
        <w:t>day;</w:t>
      </w:r>
      <w:proofErr w:type="gramEnd"/>
    </w:p>
    <w:p w14:paraId="1EE133DC" w14:textId="77777777" w:rsidR="00C04866" w:rsidRPr="00886124" w:rsidRDefault="00C04866" w:rsidP="003D5EBA">
      <w:pPr>
        <w:numPr>
          <w:ilvl w:val="1"/>
          <w:numId w:val="225"/>
        </w:numPr>
        <w:spacing w:after="240"/>
        <w:rPr>
          <w:rFonts w:eastAsia="Times New Roman"/>
          <w:lang w:val="en"/>
        </w:rPr>
      </w:pPr>
      <w:r w:rsidRPr="00886124">
        <w:rPr>
          <w:rFonts w:eastAsia="Times New Roman"/>
          <w:lang w:val="en"/>
        </w:rPr>
        <w:t>getting out of bed at the same time each day; and</w:t>
      </w:r>
    </w:p>
    <w:p w14:paraId="408F5431" w14:textId="77777777" w:rsidR="00C04866" w:rsidRPr="00886124" w:rsidRDefault="00C04866" w:rsidP="003D5EBA">
      <w:pPr>
        <w:numPr>
          <w:ilvl w:val="1"/>
          <w:numId w:val="225"/>
        </w:numPr>
        <w:spacing w:after="240"/>
        <w:rPr>
          <w:rFonts w:eastAsia="Times New Roman"/>
          <w:lang w:val="en"/>
        </w:rPr>
      </w:pPr>
      <w:r w:rsidRPr="00886124">
        <w:rPr>
          <w:rFonts w:eastAsia="Times New Roman"/>
          <w:lang w:val="en"/>
        </w:rPr>
        <w:t>exercising at the same time each day.</w:t>
      </w:r>
    </w:p>
    <w:p w14:paraId="559DAA66" w14:textId="77777777" w:rsidR="00C04866" w:rsidRPr="00886124" w:rsidRDefault="00C04866" w:rsidP="003D5EBA">
      <w:pPr>
        <w:numPr>
          <w:ilvl w:val="0"/>
          <w:numId w:val="225"/>
        </w:numPr>
        <w:spacing w:after="240"/>
        <w:rPr>
          <w:rFonts w:eastAsia="Times New Roman"/>
          <w:lang w:val="en"/>
        </w:rPr>
      </w:pPr>
      <w:r w:rsidRPr="00886124">
        <w:rPr>
          <w:rFonts w:eastAsia="Times New Roman"/>
          <w:lang w:val="en"/>
        </w:rPr>
        <w:t>Triggers—external events or circumstances that make a customer feel less well.  A customer writes down his or her personal triggers and then writes an action plan of what to do if these triggers were to occur.</w:t>
      </w:r>
    </w:p>
    <w:p w14:paraId="1C9EF9A7" w14:textId="77777777" w:rsidR="00C04866" w:rsidRPr="00886124" w:rsidRDefault="00C04866" w:rsidP="003D5EBA">
      <w:pPr>
        <w:numPr>
          <w:ilvl w:val="0"/>
          <w:numId w:val="225"/>
        </w:numPr>
        <w:spacing w:after="240"/>
        <w:rPr>
          <w:rFonts w:eastAsia="Times New Roman"/>
          <w:lang w:val="en"/>
        </w:rPr>
      </w:pPr>
      <w:r w:rsidRPr="00886124">
        <w:rPr>
          <w:rFonts w:eastAsia="Times New Roman"/>
          <w:lang w:val="en"/>
        </w:rPr>
        <w:t>Early Warning Signs—the subtle internal signs of change that indicate to an individual that well-being is becoming compromised. A customer writes a list of these personal signs of change with an action plan of what to do if they occur.</w:t>
      </w:r>
    </w:p>
    <w:p w14:paraId="19DC330B" w14:textId="77777777" w:rsidR="00C04866" w:rsidRPr="00886124" w:rsidRDefault="00C04866" w:rsidP="003D5EBA">
      <w:pPr>
        <w:numPr>
          <w:ilvl w:val="0"/>
          <w:numId w:val="225"/>
        </w:numPr>
        <w:spacing w:after="240"/>
        <w:rPr>
          <w:rFonts w:eastAsia="Times New Roman"/>
          <w:lang w:val="en"/>
        </w:rPr>
      </w:pPr>
      <w:r w:rsidRPr="00886124">
        <w:rPr>
          <w:rFonts w:eastAsia="Times New Roman"/>
          <w:lang w:val="en"/>
        </w:rPr>
        <w:t>When Things Are Breaking Down—feelings and behaviors that indicate to an individual that his or her condition is more serious and immediate action is needed to prevent things from worsening. A customer writes a list of signs that things are breaking down and an action plan of what to do if that occurs.</w:t>
      </w:r>
    </w:p>
    <w:p w14:paraId="2F9EE964" w14:textId="77777777" w:rsidR="00C04866" w:rsidRPr="00886124" w:rsidRDefault="00C04866" w:rsidP="003D5EBA">
      <w:pPr>
        <w:numPr>
          <w:ilvl w:val="0"/>
          <w:numId w:val="225"/>
        </w:numPr>
        <w:spacing w:after="240"/>
        <w:rPr>
          <w:rFonts w:eastAsia="Times New Roman"/>
          <w:lang w:val="en"/>
        </w:rPr>
      </w:pPr>
      <w:r w:rsidRPr="00886124">
        <w:rPr>
          <w:rFonts w:eastAsia="Times New Roman"/>
          <w:lang w:val="en"/>
        </w:rPr>
        <w:t>Crisis Plan—a comprehensive plan, written when the individual is well, telling others how he or she would like to be cared for when self-care is no longer possible. There are several sections to this plan and individuals are encouraged to adapt it to their needs in a time of crisis.</w:t>
      </w:r>
    </w:p>
    <w:p w14:paraId="7E6C643C" w14:textId="727CE432" w:rsidR="00C04866" w:rsidRPr="00886124" w:rsidRDefault="00C04866" w:rsidP="003D5EBA">
      <w:pPr>
        <w:numPr>
          <w:ilvl w:val="0"/>
          <w:numId w:val="225"/>
        </w:numPr>
        <w:spacing w:after="240"/>
        <w:rPr>
          <w:rFonts w:eastAsia="Times New Roman"/>
          <w:lang w:val="en"/>
        </w:rPr>
      </w:pPr>
      <w:r w:rsidRPr="00886124">
        <w:rPr>
          <w:rFonts w:eastAsia="Times New Roman"/>
          <w:lang w:val="en"/>
        </w:rPr>
        <w:t xml:space="preserve">Post-Crisis Plan—a plan of how others will know when they no longer need to take over the care of the customer. It also includes a plan for reducing support as the customer starts to take back responsibilities and recover </w:t>
      </w:r>
      <w:r w:rsidRPr="00886124">
        <w:rPr>
          <w:rFonts w:eastAsia="Times New Roman"/>
          <w:lang w:val="en"/>
        </w:rPr>
        <w:lastRenderedPageBreak/>
        <w:t>from the crisis and reintegrate into a productive life within the community setting. The ratio between customers and WRAP facilitators cannot be greater than eight customers to one WRAP facilitator.</w:t>
      </w:r>
    </w:p>
    <w:p w14:paraId="1F4E59DE" w14:textId="785E22CD"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 xml:space="preserve">WRAP services can be provided remotely when the VR counselor has indicated approval of remote service delivery on the </w:t>
      </w:r>
      <w:r w:rsidR="004B3D09">
        <w:rPr>
          <w:rFonts w:ascii="Verdana" w:hAnsi="Verdana"/>
          <w:lang w:val="en"/>
        </w:rPr>
        <w:t>VR5000, Referral for Provider Services</w:t>
      </w:r>
      <w:r w:rsidRPr="00886124">
        <w:rPr>
          <w:rFonts w:ascii="Verdana" w:hAnsi="Verdana"/>
          <w:lang w:val="en"/>
        </w:rPr>
        <w:t>. For more information refer to VR-SFP 3.4.8 Remote Service Delivery.</w:t>
      </w:r>
    </w:p>
    <w:p w14:paraId="1BDA6E18"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Any request to change the WRAP Service Description, Process and Procedure, or Outcomes Required for Payment must be documented and approved by the VR director, using the VR3472, Contracted Service Modification Request form, before the change is implemented. For more information refer to VR-SFP 3.4.11 Contracted Services Modification Request.</w:t>
      </w:r>
    </w:p>
    <w:p w14:paraId="1DC0AFEE" w14:textId="4E2B0E01" w:rsidR="00E81898" w:rsidRPr="00E81898" w:rsidRDefault="00C04866" w:rsidP="00C74964">
      <w:pPr>
        <w:pStyle w:val="Heading3"/>
        <w:rPr>
          <w:lang w:val="en"/>
        </w:rPr>
      </w:pPr>
      <w:bookmarkStart w:id="6" w:name="_Toc151027418"/>
      <w:r w:rsidRPr="00886124">
        <w:rPr>
          <w:rFonts w:eastAsia="Times New Roman"/>
          <w:lang w:val="en"/>
        </w:rPr>
        <w:t>12.3.2 Process and Procedure</w:t>
      </w:r>
      <w:bookmarkEnd w:id="6"/>
    </w:p>
    <w:p w14:paraId="1311BAE5" w14:textId="5E25EED9"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 xml:space="preserve">A WRAP provider receives a </w:t>
      </w:r>
      <w:r w:rsidR="004B3D09">
        <w:rPr>
          <w:rFonts w:ascii="Verdana" w:hAnsi="Verdana"/>
          <w:lang w:val="en"/>
        </w:rPr>
        <w:t>VR5000, Referral for Provider Services</w:t>
      </w:r>
      <w:r w:rsidRPr="00886124">
        <w:rPr>
          <w:rFonts w:ascii="Verdana" w:hAnsi="Verdana"/>
          <w:lang w:val="en"/>
        </w:rPr>
        <w:t>. The provider also receives a service authorization and documentation, such as medical and/or psychological reports, case notes, vocational testing, housing, and/or employment data collected by VR that prepare the provider to better work with the customer.</w:t>
      </w:r>
    </w:p>
    <w:p w14:paraId="2A3B9672"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WRAP training must consist of a minimum of 20 hours of instruction and be individualized to the customer's needs and abilities. Instruction can range between four to eight weeks, with meeting times ranging between two to four hours per day or can be provided in a three-day configuration, depending on the participation abilities of the customer.</w:t>
      </w:r>
    </w:p>
    <w:p w14:paraId="4B07502E"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The WRAP trainer is responsible for:</w:t>
      </w:r>
    </w:p>
    <w:p w14:paraId="729BDA76" w14:textId="77777777" w:rsidR="00C04866" w:rsidRPr="00886124" w:rsidRDefault="00C04866" w:rsidP="003D5EBA">
      <w:pPr>
        <w:numPr>
          <w:ilvl w:val="0"/>
          <w:numId w:val="226"/>
        </w:numPr>
        <w:spacing w:after="240"/>
        <w:rPr>
          <w:rFonts w:eastAsia="Times New Roman"/>
          <w:lang w:val="en"/>
        </w:rPr>
      </w:pPr>
      <w:r w:rsidRPr="00886124">
        <w:rPr>
          <w:rFonts w:eastAsia="Times New Roman"/>
          <w:lang w:val="en"/>
        </w:rPr>
        <w:t xml:space="preserve">providing or coordinating all reasonable and necessary accommodations to ensure full access and participation for each </w:t>
      </w:r>
      <w:proofErr w:type="gramStart"/>
      <w:r w:rsidRPr="00886124">
        <w:rPr>
          <w:rFonts w:eastAsia="Times New Roman"/>
          <w:lang w:val="en"/>
        </w:rPr>
        <w:t>customer;</w:t>
      </w:r>
      <w:proofErr w:type="gramEnd"/>
    </w:p>
    <w:p w14:paraId="6018D454" w14:textId="77777777" w:rsidR="00C04866" w:rsidRPr="00886124" w:rsidRDefault="00C04866" w:rsidP="003D5EBA">
      <w:pPr>
        <w:numPr>
          <w:ilvl w:val="0"/>
          <w:numId w:val="226"/>
        </w:numPr>
        <w:spacing w:after="240"/>
        <w:rPr>
          <w:rFonts w:eastAsia="Times New Roman"/>
          <w:lang w:val="en"/>
        </w:rPr>
      </w:pPr>
      <w:r w:rsidRPr="00886124">
        <w:rPr>
          <w:rFonts w:eastAsia="Times New Roman"/>
          <w:lang w:val="en"/>
        </w:rPr>
        <w:t xml:space="preserve">contacting the customers to notify them of the dates and times for the </w:t>
      </w:r>
      <w:proofErr w:type="gramStart"/>
      <w:r w:rsidRPr="00886124">
        <w:rPr>
          <w:rFonts w:eastAsia="Times New Roman"/>
          <w:lang w:val="en"/>
        </w:rPr>
        <w:t>classes;</w:t>
      </w:r>
      <w:proofErr w:type="gramEnd"/>
    </w:p>
    <w:p w14:paraId="33969746" w14:textId="76BB8AF2" w:rsidR="00C04866" w:rsidRPr="00886124" w:rsidRDefault="00C04866" w:rsidP="003D5EBA">
      <w:pPr>
        <w:numPr>
          <w:ilvl w:val="0"/>
          <w:numId w:val="226"/>
        </w:numPr>
        <w:spacing w:after="240"/>
        <w:rPr>
          <w:rFonts w:eastAsia="Times New Roman"/>
          <w:lang w:val="en"/>
        </w:rPr>
      </w:pPr>
      <w:r w:rsidRPr="00886124">
        <w:rPr>
          <w:rFonts w:eastAsia="Times New Roman"/>
          <w:lang w:val="en"/>
        </w:rPr>
        <w:t xml:space="preserve">facilitating a minimum of 20 hours of training in the eight areas defined in the </w:t>
      </w:r>
      <w:r w:rsidR="00DD59D0">
        <w:rPr>
          <w:rFonts w:eastAsia="Times New Roman"/>
          <w:lang w:val="en"/>
        </w:rPr>
        <w:t>S</w:t>
      </w:r>
      <w:r w:rsidRPr="00886124">
        <w:rPr>
          <w:rFonts w:eastAsia="Times New Roman"/>
          <w:lang w:val="en"/>
        </w:rPr>
        <w:t xml:space="preserve">ervice </w:t>
      </w:r>
      <w:r w:rsidR="00DD59D0">
        <w:rPr>
          <w:rFonts w:eastAsia="Times New Roman"/>
          <w:lang w:val="en"/>
        </w:rPr>
        <w:t>D</w:t>
      </w:r>
      <w:r w:rsidR="000544E7" w:rsidRPr="00886124">
        <w:rPr>
          <w:rFonts w:eastAsia="Times New Roman"/>
          <w:lang w:val="en"/>
        </w:rPr>
        <w:t>e</w:t>
      </w:r>
      <w:r w:rsidR="000544E7">
        <w:rPr>
          <w:rFonts w:eastAsia="Times New Roman"/>
          <w:lang w:val="en"/>
        </w:rPr>
        <w:t>scription</w:t>
      </w:r>
      <w:r w:rsidR="000544E7" w:rsidRPr="00886124">
        <w:rPr>
          <w:rFonts w:eastAsia="Times New Roman"/>
          <w:lang w:val="en"/>
        </w:rPr>
        <w:t xml:space="preserve"> </w:t>
      </w:r>
      <w:r w:rsidRPr="00886124">
        <w:rPr>
          <w:rFonts w:eastAsia="Times New Roman"/>
          <w:lang w:val="en"/>
        </w:rPr>
        <w:t xml:space="preserve">using the Copeland Center's WRAP process and </w:t>
      </w:r>
      <w:proofErr w:type="gramStart"/>
      <w:r w:rsidRPr="00886124">
        <w:rPr>
          <w:rFonts w:eastAsia="Times New Roman"/>
          <w:lang w:val="en"/>
        </w:rPr>
        <w:t>concepts;</w:t>
      </w:r>
      <w:proofErr w:type="gramEnd"/>
    </w:p>
    <w:p w14:paraId="33361C77" w14:textId="77777777" w:rsidR="00C04866" w:rsidRPr="00886124" w:rsidRDefault="00C04866" w:rsidP="003D5EBA">
      <w:pPr>
        <w:numPr>
          <w:ilvl w:val="0"/>
          <w:numId w:val="226"/>
        </w:numPr>
        <w:spacing w:after="240"/>
        <w:rPr>
          <w:rFonts w:eastAsia="Times New Roman"/>
          <w:lang w:val="en"/>
        </w:rPr>
      </w:pPr>
      <w:r w:rsidRPr="00886124">
        <w:rPr>
          <w:rFonts w:eastAsia="Times New Roman"/>
          <w:lang w:val="en"/>
        </w:rPr>
        <w:t xml:space="preserve">using various instructional approaches to meet the customer's learning styles and </w:t>
      </w:r>
      <w:proofErr w:type="gramStart"/>
      <w:r w:rsidRPr="00886124">
        <w:rPr>
          <w:rFonts w:eastAsia="Times New Roman"/>
          <w:lang w:val="en"/>
        </w:rPr>
        <w:t>preferences;</w:t>
      </w:r>
      <w:proofErr w:type="gramEnd"/>
    </w:p>
    <w:p w14:paraId="3DEED85F" w14:textId="77777777" w:rsidR="00C04866" w:rsidRPr="00886124" w:rsidRDefault="00C04866" w:rsidP="003D5EBA">
      <w:pPr>
        <w:numPr>
          <w:ilvl w:val="0"/>
          <w:numId w:val="226"/>
        </w:numPr>
        <w:spacing w:after="240"/>
        <w:rPr>
          <w:rFonts w:eastAsia="Times New Roman"/>
          <w:lang w:val="en"/>
        </w:rPr>
      </w:pPr>
      <w:r w:rsidRPr="00886124">
        <w:rPr>
          <w:rFonts w:eastAsia="Times New Roman"/>
          <w:lang w:val="en"/>
        </w:rPr>
        <w:t xml:space="preserve">supplying materials necessary for the customer to engage in </w:t>
      </w:r>
      <w:proofErr w:type="gramStart"/>
      <w:r w:rsidRPr="00886124">
        <w:rPr>
          <w:rFonts w:eastAsia="Times New Roman"/>
          <w:lang w:val="en"/>
        </w:rPr>
        <w:t>training;</w:t>
      </w:r>
      <w:proofErr w:type="gramEnd"/>
    </w:p>
    <w:p w14:paraId="0EEF97DF" w14:textId="77777777" w:rsidR="00C04866" w:rsidRPr="00886124" w:rsidRDefault="00C04866" w:rsidP="003D5EBA">
      <w:pPr>
        <w:numPr>
          <w:ilvl w:val="0"/>
          <w:numId w:val="226"/>
        </w:numPr>
        <w:spacing w:after="240"/>
        <w:rPr>
          <w:rFonts w:eastAsia="Times New Roman"/>
          <w:lang w:val="en"/>
        </w:rPr>
      </w:pPr>
      <w:r w:rsidRPr="00886124">
        <w:rPr>
          <w:rFonts w:eastAsia="Times New Roman"/>
          <w:lang w:val="en"/>
        </w:rPr>
        <w:t>completing the VR3381, WRAP Report; and</w:t>
      </w:r>
    </w:p>
    <w:p w14:paraId="18A1F3F2" w14:textId="77777777" w:rsidR="00C04866" w:rsidRPr="00886124" w:rsidRDefault="00C04866" w:rsidP="003D5EBA">
      <w:pPr>
        <w:numPr>
          <w:ilvl w:val="0"/>
          <w:numId w:val="226"/>
        </w:numPr>
        <w:spacing w:after="240"/>
        <w:rPr>
          <w:rFonts w:eastAsia="Times New Roman"/>
          <w:lang w:val="en"/>
        </w:rPr>
      </w:pPr>
      <w:r w:rsidRPr="00886124">
        <w:rPr>
          <w:rFonts w:eastAsia="Times New Roman"/>
          <w:lang w:val="en"/>
        </w:rPr>
        <w:lastRenderedPageBreak/>
        <w:t>maintaining attendance records and documentation as proof that the training was administered and that it covered all required training topics.</w:t>
      </w:r>
    </w:p>
    <w:p w14:paraId="18184BA8"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All documentation must be available for review by VR staff members upon request.</w:t>
      </w:r>
    </w:p>
    <w:p w14:paraId="1A01E646" w14:textId="385B086B" w:rsidR="00E81898" w:rsidRPr="00E81898" w:rsidRDefault="00C04866" w:rsidP="00C74964">
      <w:pPr>
        <w:pStyle w:val="Heading3"/>
        <w:rPr>
          <w:lang w:val="en"/>
        </w:rPr>
      </w:pPr>
      <w:bookmarkStart w:id="7" w:name="_Toc151027419"/>
      <w:r w:rsidRPr="00886124">
        <w:rPr>
          <w:rFonts w:eastAsia="Times New Roman"/>
          <w:lang w:val="en"/>
        </w:rPr>
        <w:t>12.3.3 Outcomes Required for Payment</w:t>
      </w:r>
      <w:bookmarkEnd w:id="7"/>
    </w:p>
    <w:p w14:paraId="66389409"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The WRAP trainer documents in descriptive terms all the information required by the service description on the VR3381, WRAP Report, including evidence that:</w:t>
      </w:r>
    </w:p>
    <w:p w14:paraId="23940798" w14:textId="77777777" w:rsidR="00C04866" w:rsidRPr="00886124" w:rsidRDefault="00C04866" w:rsidP="003D5EBA">
      <w:pPr>
        <w:numPr>
          <w:ilvl w:val="0"/>
          <w:numId w:val="227"/>
        </w:numPr>
        <w:spacing w:after="240"/>
        <w:rPr>
          <w:rFonts w:eastAsia="Times New Roman"/>
          <w:lang w:val="en"/>
        </w:rPr>
      </w:pPr>
      <w:r w:rsidRPr="00886124">
        <w:rPr>
          <w:rFonts w:eastAsia="Times New Roman"/>
          <w:lang w:val="en"/>
        </w:rPr>
        <w:t xml:space="preserve">the training was provided without exceeding the ratio of eight customers to one WRAP </w:t>
      </w:r>
      <w:proofErr w:type="gramStart"/>
      <w:r w:rsidRPr="00886124">
        <w:rPr>
          <w:rFonts w:eastAsia="Times New Roman"/>
          <w:lang w:val="en"/>
        </w:rPr>
        <w:t>trainer;</w:t>
      </w:r>
      <w:proofErr w:type="gramEnd"/>
    </w:p>
    <w:p w14:paraId="00F42265" w14:textId="05513796" w:rsidR="00C04866" w:rsidRPr="00886124" w:rsidRDefault="00C04866" w:rsidP="003D5EBA">
      <w:pPr>
        <w:numPr>
          <w:ilvl w:val="0"/>
          <w:numId w:val="227"/>
        </w:numPr>
        <w:spacing w:after="240"/>
        <w:rPr>
          <w:rFonts w:eastAsia="Times New Roman"/>
          <w:lang w:val="en"/>
        </w:rPr>
      </w:pPr>
      <w:r w:rsidRPr="00886124">
        <w:rPr>
          <w:rFonts w:eastAsia="Times New Roman"/>
          <w:lang w:val="en"/>
        </w:rPr>
        <w:t xml:space="preserve">the training was provided in the environments approved by the VR counselor on the </w:t>
      </w:r>
      <w:r w:rsidR="00733809">
        <w:rPr>
          <w:rFonts w:eastAsia="Times New Roman"/>
          <w:lang w:val="en"/>
        </w:rPr>
        <w:t xml:space="preserve">VR5000, Referral for Provider </w:t>
      </w:r>
      <w:proofErr w:type="gramStart"/>
      <w:r w:rsidR="00733809">
        <w:rPr>
          <w:rFonts w:eastAsia="Times New Roman"/>
          <w:lang w:val="en"/>
        </w:rPr>
        <w:t>Services</w:t>
      </w:r>
      <w:r w:rsidRPr="00886124">
        <w:rPr>
          <w:rFonts w:eastAsia="Times New Roman"/>
          <w:lang w:val="en"/>
        </w:rPr>
        <w:t>;</w:t>
      </w:r>
      <w:proofErr w:type="gramEnd"/>
    </w:p>
    <w:p w14:paraId="30D83DCE" w14:textId="77777777" w:rsidR="00C04866" w:rsidRPr="00886124" w:rsidRDefault="00C04866" w:rsidP="003D5EBA">
      <w:pPr>
        <w:numPr>
          <w:ilvl w:val="0"/>
          <w:numId w:val="227"/>
        </w:numPr>
        <w:spacing w:after="240"/>
        <w:rPr>
          <w:rFonts w:eastAsia="Times New Roman"/>
          <w:lang w:val="en"/>
        </w:rPr>
      </w:pPr>
      <w:r w:rsidRPr="00886124">
        <w:rPr>
          <w:rFonts w:eastAsia="Times New Roman"/>
          <w:lang w:val="en"/>
        </w:rPr>
        <w:t xml:space="preserve">the attendance record confirms that the customer participated in a minimum of 20 hours of </w:t>
      </w:r>
      <w:proofErr w:type="gramStart"/>
      <w:r w:rsidRPr="00886124">
        <w:rPr>
          <w:rFonts w:eastAsia="Times New Roman"/>
          <w:lang w:val="en"/>
        </w:rPr>
        <w:t>training;</w:t>
      </w:r>
      <w:proofErr w:type="gramEnd"/>
    </w:p>
    <w:p w14:paraId="72C7DBC1" w14:textId="13CE569C" w:rsidR="00C04866" w:rsidRPr="00886124" w:rsidRDefault="00C04866" w:rsidP="003D5EBA">
      <w:pPr>
        <w:numPr>
          <w:ilvl w:val="0"/>
          <w:numId w:val="227"/>
        </w:numPr>
        <w:spacing w:after="240"/>
        <w:rPr>
          <w:rFonts w:eastAsia="Times New Roman"/>
          <w:lang w:val="en"/>
        </w:rPr>
      </w:pPr>
      <w:r w:rsidRPr="00886124">
        <w:rPr>
          <w:rFonts w:eastAsia="Times New Roman"/>
          <w:lang w:val="en"/>
        </w:rPr>
        <w:t xml:space="preserve">the training included the eight required elements described in the service </w:t>
      </w:r>
      <w:proofErr w:type="gramStart"/>
      <w:r w:rsidRPr="00886124">
        <w:rPr>
          <w:rFonts w:eastAsia="Times New Roman"/>
          <w:lang w:val="en"/>
        </w:rPr>
        <w:t>de</w:t>
      </w:r>
      <w:r w:rsidR="000544E7">
        <w:rPr>
          <w:rFonts w:eastAsia="Times New Roman"/>
          <w:lang w:val="en"/>
        </w:rPr>
        <w:t>scription</w:t>
      </w:r>
      <w:r w:rsidRPr="00886124">
        <w:rPr>
          <w:rFonts w:eastAsia="Times New Roman"/>
          <w:lang w:val="en"/>
        </w:rPr>
        <w:t>;</w:t>
      </w:r>
      <w:proofErr w:type="gramEnd"/>
    </w:p>
    <w:p w14:paraId="7846713C" w14:textId="77777777" w:rsidR="00C04866" w:rsidRPr="00886124" w:rsidRDefault="00C04866" w:rsidP="003D5EBA">
      <w:pPr>
        <w:numPr>
          <w:ilvl w:val="0"/>
          <w:numId w:val="227"/>
        </w:numPr>
        <w:spacing w:after="240"/>
        <w:rPr>
          <w:rFonts w:eastAsia="Times New Roman"/>
          <w:lang w:val="en"/>
        </w:rPr>
      </w:pPr>
      <w:r w:rsidRPr="00886124">
        <w:rPr>
          <w:rFonts w:eastAsia="Times New Roman"/>
          <w:lang w:val="en"/>
        </w:rPr>
        <w:t xml:space="preserve">all necessary accommodations, compensatory techniques, and special needs were provided, as necessary for the customer, to participate in </w:t>
      </w:r>
      <w:proofErr w:type="gramStart"/>
      <w:r w:rsidRPr="00886124">
        <w:rPr>
          <w:rFonts w:eastAsia="Times New Roman"/>
          <w:lang w:val="en"/>
        </w:rPr>
        <w:t>training;</w:t>
      </w:r>
      <w:proofErr w:type="gramEnd"/>
    </w:p>
    <w:p w14:paraId="4173059B" w14:textId="77777777" w:rsidR="00C04866" w:rsidRPr="00886124" w:rsidRDefault="00C04866" w:rsidP="003D5EBA">
      <w:pPr>
        <w:numPr>
          <w:ilvl w:val="0"/>
          <w:numId w:val="227"/>
        </w:numPr>
        <w:spacing w:after="240"/>
        <w:rPr>
          <w:rFonts w:eastAsia="Times New Roman"/>
          <w:lang w:val="en"/>
        </w:rPr>
      </w:pPr>
      <w:r w:rsidRPr="00886124">
        <w:rPr>
          <w:rFonts w:eastAsia="Times New Roman"/>
          <w:lang w:val="en"/>
        </w:rPr>
        <w:t xml:space="preserve">various instructional approaches were used to meet the customer's learning styles and </w:t>
      </w:r>
      <w:proofErr w:type="gramStart"/>
      <w:r w:rsidRPr="00886124">
        <w:rPr>
          <w:rFonts w:eastAsia="Times New Roman"/>
          <w:lang w:val="en"/>
        </w:rPr>
        <w:t>preferences;</w:t>
      </w:r>
      <w:proofErr w:type="gramEnd"/>
    </w:p>
    <w:p w14:paraId="74AADA0E" w14:textId="77777777" w:rsidR="00C04866" w:rsidRPr="00886124" w:rsidRDefault="00C04866" w:rsidP="003D5EBA">
      <w:pPr>
        <w:numPr>
          <w:ilvl w:val="0"/>
          <w:numId w:val="227"/>
        </w:numPr>
        <w:spacing w:after="240"/>
        <w:rPr>
          <w:rFonts w:eastAsia="Times New Roman"/>
          <w:lang w:val="en"/>
        </w:rPr>
      </w:pPr>
      <w:r w:rsidRPr="00886124">
        <w:rPr>
          <w:rFonts w:eastAsia="Times New Roman"/>
          <w:lang w:val="en"/>
        </w:rPr>
        <w:t>all supplies were provided so that the customer could participate in the training; and</w:t>
      </w:r>
    </w:p>
    <w:p w14:paraId="597C479E" w14:textId="77777777" w:rsidR="00C04866" w:rsidRPr="00886124" w:rsidRDefault="00C04866" w:rsidP="003D5EBA">
      <w:pPr>
        <w:numPr>
          <w:ilvl w:val="0"/>
          <w:numId w:val="227"/>
        </w:numPr>
        <w:spacing w:after="240"/>
        <w:rPr>
          <w:rFonts w:eastAsia="Times New Roman"/>
          <w:lang w:val="en"/>
        </w:rPr>
      </w:pPr>
      <w:r w:rsidRPr="00886124">
        <w:rPr>
          <w:rFonts w:eastAsia="Times New Roman"/>
          <w:lang w:val="en"/>
        </w:rPr>
        <w:t>customer satisfaction and delivery of service as described in the VR-SFP was verified by the customer's signature on VR3381, WRAP Report, or with VR staff contact with the customer.</w:t>
      </w:r>
    </w:p>
    <w:p w14:paraId="0FD44E0B"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For information on acceptable signatures refer to VR-SFP sections 3.2.14 Documentation and 3.2.16 Signatures.</w:t>
      </w:r>
    </w:p>
    <w:p w14:paraId="5EC2C713"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Payment for WRAP is made when the VR counselor approves a complete, accurate, signed, and dated:</w:t>
      </w:r>
    </w:p>
    <w:p w14:paraId="715BFDE3" w14:textId="77777777" w:rsidR="00C04866" w:rsidRPr="00886124" w:rsidRDefault="00C04866" w:rsidP="003D5EBA">
      <w:pPr>
        <w:numPr>
          <w:ilvl w:val="0"/>
          <w:numId w:val="228"/>
        </w:numPr>
        <w:spacing w:after="240"/>
        <w:rPr>
          <w:rFonts w:eastAsia="Times New Roman"/>
          <w:lang w:val="en"/>
        </w:rPr>
      </w:pPr>
      <w:r w:rsidRPr="00886124">
        <w:rPr>
          <w:rFonts w:eastAsia="Times New Roman"/>
          <w:lang w:val="en"/>
        </w:rPr>
        <w:t>VR3381, WRAP Report; and</w:t>
      </w:r>
    </w:p>
    <w:p w14:paraId="7127F36F" w14:textId="77777777" w:rsidR="00C04866" w:rsidRPr="00886124" w:rsidRDefault="00C04866" w:rsidP="003D5EBA">
      <w:pPr>
        <w:numPr>
          <w:ilvl w:val="0"/>
          <w:numId w:val="228"/>
        </w:numPr>
        <w:spacing w:after="240"/>
        <w:rPr>
          <w:rFonts w:eastAsia="Times New Roman"/>
          <w:lang w:val="en"/>
        </w:rPr>
      </w:pPr>
      <w:r w:rsidRPr="00886124">
        <w:rPr>
          <w:rFonts w:eastAsia="Times New Roman"/>
          <w:lang w:val="en"/>
        </w:rPr>
        <w:t>invoice.</w:t>
      </w:r>
    </w:p>
    <w:p w14:paraId="24B2E0D6"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VR does not authorize payments or associated fees for any excused or unexcused absences or holidays.</w:t>
      </w:r>
    </w:p>
    <w:p w14:paraId="27F62E89" w14:textId="6DDD5957" w:rsidR="00CB1338" w:rsidRPr="00CB1338" w:rsidRDefault="00C04866" w:rsidP="00927858">
      <w:pPr>
        <w:pStyle w:val="Heading2"/>
        <w:rPr>
          <w:lang w:val="en"/>
        </w:rPr>
      </w:pPr>
      <w:bookmarkStart w:id="8" w:name="_Toc151027420"/>
      <w:r w:rsidRPr="00886124">
        <w:rPr>
          <w:rFonts w:eastAsia="Times New Roman"/>
          <w:lang w:val="en"/>
        </w:rPr>
        <w:lastRenderedPageBreak/>
        <w:t>12.4 Wellness Recovery Action Plan (WRAP) Service Fee</w:t>
      </w:r>
      <w:r w:rsidR="00F54401">
        <w:rPr>
          <w:rFonts w:eastAsia="Times New Roman"/>
          <w:lang w:val="en"/>
        </w:rPr>
        <w:t>s</w:t>
      </w:r>
      <w:bookmarkEnd w:id="8"/>
    </w:p>
    <w:p w14:paraId="238A776D" w14:textId="77777777" w:rsidR="00C04866" w:rsidRPr="00886124" w:rsidRDefault="00C04866" w:rsidP="00C04866">
      <w:pPr>
        <w:pStyle w:val="NormalWeb"/>
        <w:spacing w:before="0" w:beforeAutospacing="0" w:after="240" w:afterAutospacing="0"/>
        <w:rPr>
          <w:rFonts w:ascii="Verdana" w:hAnsi="Verdana"/>
          <w:lang w:val="en"/>
        </w:rPr>
      </w:pPr>
      <w:r w:rsidRPr="00886124">
        <w:rPr>
          <w:rFonts w:ascii="Verdana" w:hAnsi="Verdana"/>
          <w:lang w:val="en"/>
        </w:rPr>
        <w:t>A provider cannot collect money from a VR customer or the customer's family for any service charged in excess of VR fees. If VR and another resource are paying for a service for a customer, the total payment must not exceed the fee as specified in the VR Standards for Providers manual.</w:t>
      </w:r>
    </w:p>
    <w:tbl>
      <w:tblPr>
        <w:tblStyle w:val="TableGrid"/>
        <w:tblW w:w="0" w:type="auto"/>
        <w:tblLook w:val="04A0" w:firstRow="1" w:lastRow="0" w:firstColumn="1" w:lastColumn="0" w:noHBand="0" w:noVBand="1"/>
        <w:tblDescription w:val="Wellness Recovery Action Plan (WRAP) Service Fees Table"/>
      </w:tblPr>
      <w:tblGrid>
        <w:gridCol w:w="2314"/>
        <w:gridCol w:w="1317"/>
        <w:gridCol w:w="6295"/>
      </w:tblGrid>
      <w:tr w:rsidR="00123CD5" w:rsidRPr="00886124" w14:paraId="0FC457D4" w14:textId="77777777" w:rsidTr="002172AF">
        <w:tc>
          <w:tcPr>
            <w:tcW w:w="0" w:type="auto"/>
            <w:hideMark/>
          </w:tcPr>
          <w:p w14:paraId="121455C2" w14:textId="77777777" w:rsidR="00C04866" w:rsidRPr="00886124" w:rsidRDefault="00C04866" w:rsidP="00E40E6D">
            <w:pPr>
              <w:pStyle w:val="NormalWeb"/>
              <w:spacing w:before="0" w:beforeAutospacing="0" w:after="240" w:afterAutospacing="0"/>
              <w:rPr>
                <w:rFonts w:ascii="Verdana" w:hAnsi="Verdana"/>
                <w:b/>
                <w:bCs/>
              </w:rPr>
            </w:pPr>
            <w:r w:rsidRPr="00886124">
              <w:rPr>
                <w:rFonts w:ascii="Verdana" w:hAnsi="Verdana"/>
                <w:b/>
                <w:bCs/>
              </w:rPr>
              <w:t>Service</w:t>
            </w:r>
          </w:p>
        </w:tc>
        <w:tc>
          <w:tcPr>
            <w:tcW w:w="0" w:type="auto"/>
            <w:hideMark/>
          </w:tcPr>
          <w:p w14:paraId="312AC00E" w14:textId="77777777" w:rsidR="00C04866" w:rsidRPr="00886124" w:rsidRDefault="00C04866" w:rsidP="00E40E6D">
            <w:pPr>
              <w:pStyle w:val="NormalWeb"/>
              <w:spacing w:before="0" w:beforeAutospacing="0" w:after="240" w:afterAutospacing="0"/>
              <w:rPr>
                <w:rFonts w:ascii="Verdana" w:hAnsi="Verdana"/>
                <w:b/>
                <w:bCs/>
              </w:rPr>
            </w:pPr>
            <w:r w:rsidRPr="00886124">
              <w:rPr>
                <w:rFonts w:ascii="Verdana" w:hAnsi="Verdana"/>
                <w:b/>
                <w:bCs/>
              </w:rPr>
              <w:t>Unit Rate</w:t>
            </w:r>
          </w:p>
        </w:tc>
        <w:tc>
          <w:tcPr>
            <w:tcW w:w="0" w:type="auto"/>
            <w:hideMark/>
          </w:tcPr>
          <w:p w14:paraId="5016A4FD" w14:textId="77777777" w:rsidR="00C04866" w:rsidRPr="00886124" w:rsidRDefault="00C04866" w:rsidP="00E40E6D">
            <w:pPr>
              <w:pStyle w:val="NormalWeb"/>
              <w:spacing w:before="0" w:beforeAutospacing="0" w:after="240" w:afterAutospacing="0"/>
              <w:rPr>
                <w:rFonts w:ascii="Verdana" w:hAnsi="Verdana"/>
                <w:b/>
                <w:bCs/>
              </w:rPr>
            </w:pPr>
            <w:r w:rsidRPr="00886124">
              <w:rPr>
                <w:rFonts w:ascii="Verdana" w:hAnsi="Verdana"/>
                <w:b/>
                <w:bCs/>
              </w:rPr>
              <w:t>Restrictions</w:t>
            </w:r>
          </w:p>
        </w:tc>
      </w:tr>
      <w:tr w:rsidR="00123CD5" w:rsidRPr="00886124" w14:paraId="3470FBD1" w14:textId="77777777" w:rsidTr="002172AF">
        <w:tc>
          <w:tcPr>
            <w:tcW w:w="0" w:type="auto"/>
            <w:hideMark/>
          </w:tcPr>
          <w:p w14:paraId="7A6A124A" w14:textId="77777777" w:rsidR="00C04866" w:rsidRPr="00886124" w:rsidRDefault="00C04866" w:rsidP="00E40E6D">
            <w:pPr>
              <w:pStyle w:val="NormalWeb"/>
              <w:spacing w:before="0" w:beforeAutospacing="0" w:after="240" w:afterAutospacing="0"/>
              <w:rPr>
                <w:rFonts w:ascii="Verdana" w:hAnsi="Verdana"/>
              </w:rPr>
            </w:pPr>
            <w:r w:rsidRPr="00886124">
              <w:rPr>
                <w:rFonts w:ascii="Verdana" w:hAnsi="Verdana"/>
              </w:rPr>
              <w:t>Wellness Recovery Action Plan</w:t>
            </w:r>
          </w:p>
        </w:tc>
        <w:tc>
          <w:tcPr>
            <w:tcW w:w="0" w:type="auto"/>
            <w:hideMark/>
          </w:tcPr>
          <w:p w14:paraId="524C9C84" w14:textId="77777777" w:rsidR="00C04866" w:rsidRPr="00886124" w:rsidRDefault="00C04866" w:rsidP="00E40E6D">
            <w:pPr>
              <w:pStyle w:val="NormalWeb"/>
              <w:spacing w:before="0" w:beforeAutospacing="0" w:after="240" w:afterAutospacing="0"/>
              <w:rPr>
                <w:rFonts w:ascii="Verdana" w:hAnsi="Verdana"/>
              </w:rPr>
            </w:pPr>
            <w:r w:rsidRPr="00886124">
              <w:rPr>
                <w:rFonts w:ascii="Verdana" w:hAnsi="Verdana"/>
              </w:rPr>
              <w:t>$500.00</w:t>
            </w:r>
          </w:p>
        </w:tc>
        <w:tc>
          <w:tcPr>
            <w:tcW w:w="0" w:type="auto"/>
            <w:hideMark/>
          </w:tcPr>
          <w:p w14:paraId="601D42B3" w14:textId="77777777" w:rsidR="00C04866" w:rsidRPr="00886124" w:rsidRDefault="00C04866" w:rsidP="00E40E6D">
            <w:pPr>
              <w:pStyle w:val="NormalWeb"/>
              <w:spacing w:before="0" w:beforeAutospacing="0" w:after="240" w:afterAutospacing="0"/>
              <w:rPr>
                <w:rFonts w:ascii="Verdana" w:hAnsi="Verdana"/>
              </w:rPr>
            </w:pPr>
            <w:r w:rsidRPr="00886124">
              <w:rPr>
                <w:rFonts w:ascii="Verdana" w:hAnsi="Verdana"/>
              </w:rPr>
              <w:t>The fee is paid only one time per customer.</w:t>
            </w:r>
          </w:p>
          <w:p w14:paraId="5D94C98F" w14:textId="77777777" w:rsidR="00C04866" w:rsidRPr="00886124" w:rsidRDefault="00C04866" w:rsidP="00E40E6D">
            <w:pPr>
              <w:pStyle w:val="NormalWeb"/>
              <w:spacing w:before="0" w:beforeAutospacing="0" w:after="240" w:afterAutospacing="0"/>
              <w:rPr>
                <w:rFonts w:ascii="Verdana" w:hAnsi="Verdana"/>
              </w:rPr>
            </w:pPr>
            <w:r w:rsidRPr="00886124">
              <w:rPr>
                <w:rFonts w:ascii="Verdana" w:hAnsi="Verdana"/>
              </w:rPr>
              <w:t>No partial payments are permitted.</w:t>
            </w:r>
          </w:p>
          <w:p w14:paraId="30054872" w14:textId="0F1D7407" w:rsidR="00C04866" w:rsidRPr="00886124" w:rsidRDefault="00C04866" w:rsidP="00E40E6D">
            <w:pPr>
              <w:pStyle w:val="NormalWeb"/>
              <w:spacing w:before="0" w:beforeAutospacing="0" w:after="240" w:afterAutospacing="0"/>
              <w:rPr>
                <w:rFonts w:ascii="Verdana" w:hAnsi="Verdana"/>
              </w:rPr>
            </w:pPr>
            <w:r w:rsidRPr="00886124">
              <w:rPr>
                <w:rFonts w:ascii="Verdana" w:hAnsi="Verdana"/>
              </w:rPr>
              <w:t xml:space="preserve">Services must be provided in the environment(s) indicated on the </w:t>
            </w:r>
            <w:r w:rsidR="00123CD5">
              <w:rPr>
                <w:rFonts w:ascii="Verdana" w:hAnsi="Verdana"/>
              </w:rPr>
              <w:t>VR5000, Referral for Provider Services</w:t>
            </w:r>
            <w:r w:rsidRPr="00886124">
              <w:rPr>
                <w:rFonts w:ascii="Verdana" w:hAnsi="Verdana"/>
              </w:rPr>
              <w:t>.</w:t>
            </w:r>
          </w:p>
          <w:p w14:paraId="55B8FA8E" w14:textId="77777777" w:rsidR="00C04866" w:rsidRPr="00886124" w:rsidRDefault="00C04866" w:rsidP="00E40E6D">
            <w:pPr>
              <w:pStyle w:val="NormalWeb"/>
              <w:spacing w:before="0" w:beforeAutospacing="0" w:after="240" w:afterAutospacing="0"/>
              <w:rPr>
                <w:rFonts w:ascii="Verdana" w:hAnsi="Verdana"/>
              </w:rPr>
            </w:pPr>
            <w:r w:rsidRPr="00886124">
              <w:rPr>
                <w:rFonts w:ascii="Verdana" w:hAnsi="Verdana"/>
              </w:rPr>
              <w:t>VR does not pay for excused, unexcused, or holiday absences.</w:t>
            </w:r>
          </w:p>
        </w:tc>
      </w:tr>
    </w:tbl>
    <w:p w14:paraId="1E227A49" w14:textId="2A64075A" w:rsidR="008B2F28" w:rsidRDefault="008B2F28" w:rsidP="00470FC7">
      <w:pPr>
        <w:ind w:left="0"/>
        <w:rPr>
          <w:rFonts w:eastAsiaTheme="minorEastAsia" w:cs="Times New Roman"/>
          <w:color w:val="auto"/>
          <w:szCs w:val="24"/>
          <w:lang w:val="en"/>
        </w:rPr>
      </w:pPr>
    </w:p>
    <w:sectPr w:rsidR="008B2F2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6019" w14:textId="77777777" w:rsidR="009601C8" w:rsidRDefault="009601C8" w:rsidP="00937756">
      <w:r>
        <w:separator/>
      </w:r>
    </w:p>
  </w:endnote>
  <w:endnote w:type="continuationSeparator" w:id="0">
    <w:p w14:paraId="08EC99B8" w14:textId="77777777" w:rsidR="009601C8" w:rsidRDefault="009601C8" w:rsidP="00937756">
      <w:r>
        <w:continuationSeparator/>
      </w:r>
    </w:p>
  </w:endnote>
  <w:endnote w:type="continuationNotice" w:id="1">
    <w:p w14:paraId="478D1955" w14:textId="77777777" w:rsidR="009601C8" w:rsidRDefault="0096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8362" w14:textId="77777777" w:rsidR="009601C8" w:rsidRDefault="009601C8" w:rsidP="00937756">
      <w:r>
        <w:separator/>
      </w:r>
    </w:p>
  </w:footnote>
  <w:footnote w:type="continuationSeparator" w:id="0">
    <w:p w14:paraId="75945EC5" w14:textId="77777777" w:rsidR="009601C8" w:rsidRDefault="009601C8" w:rsidP="00937756">
      <w:r>
        <w:continuationSeparator/>
      </w:r>
    </w:p>
  </w:footnote>
  <w:footnote w:type="continuationNotice" w:id="1">
    <w:p w14:paraId="451213DD" w14:textId="77777777" w:rsidR="009601C8" w:rsidRDefault="009601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F40"/>
    <w:rsid w:val="00015AEE"/>
    <w:rsid w:val="00016985"/>
    <w:rsid w:val="0002209B"/>
    <w:rsid w:val="00022665"/>
    <w:rsid w:val="000238DF"/>
    <w:rsid w:val="000263B7"/>
    <w:rsid w:val="00031AC8"/>
    <w:rsid w:val="00032F51"/>
    <w:rsid w:val="0003461E"/>
    <w:rsid w:val="00035B87"/>
    <w:rsid w:val="00042CC3"/>
    <w:rsid w:val="000435E5"/>
    <w:rsid w:val="000436F7"/>
    <w:rsid w:val="000476D8"/>
    <w:rsid w:val="0005234A"/>
    <w:rsid w:val="00053C97"/>
    <w:rsid w:val="000544E7"/>
    <w:rsid w:val="00054858"/>
    <w:rsid w:val="000552ED"/>
    <w:rsid w:val="00055892"/>
    <w:rsid w:val="00057962"/>
    <w:rsid w:val="00057F9E"/>
    <w:rsid w:val="00061E44"/>
    <w:rsid w:val="00064232"/>
    <w:rsid w:val="00064631"/>
    <w:rsid w:val="00070FA9"/>
    <w:rsid w:val="0008644C"/>
    <w:rsid w:val="00087451"/>
    <w:rsid w:val="000935F7"/>
    <w:rsid w:val="0009506D"/>
    <w:rsid w:val="00096499"/>
    <w:rsid w:val="000A00DA"/>
    <w:rsid w:val="000A7140"/>
    <w:rsid w:val="000B1436"/>
    <w:rsid w:val="000B3C27"/>
    <w:rsid w:val="000B5FA8"/>
    <w:rsid w:val="000B77C0"/>
    <w:rsid w:val="000C3277"/>
    <w:rsid w:val="000C683B"/>
    <w:rsid w:val="000D6F05"/>
    <w:rsid w:val="000E03BF"/>
    <w:rsid w:val="000E3A1E"/>
    <w:rsid w:val="000E6253"/>
    <w:rsid w:val="000F16E0"/>
    <w:rsid w:val="000F20F0"/>
    <w:rsid w:val="000F27A1"/>
    <w:rsid w:val="000F3C35"/>
    <w:rsid w:val="000F51A6"/>
    <w:rsid w:val="000F57E1"/>
    <w:rsid w:val="0010003F"/>
    <w:rsid w:val="00101BD9"/>
    <w:rsid w:val="0010540E"/>
    <w:rsid w:val="001061FA"/>
    <w:rsid w:val="0010791D"/>
    <w:rsid w:val="0011003F"/>
    <w:rsid w:val="0011729B"/>
    <w:rsid w:val="00117E65"/>
    <w:rsid w:val="00121984"/>
    <w:rsid w:val="00123CD5"/>
    <w:rsid w:val="001247A9"/>
    <w:rsid w:val="00124AA0"/>
    <w:rsid w:val="0012671E"/>
    <w:rsid w:val="00126AD7"/>
    <w:rsid w:val="00127489"/>
    <w:rsid w:val="001305ED"/>
    <w:rsid w:val="001318DB"/>
    <w:rsid w:val="00136112"/>
    <w:rsid w:val="00140CDC"/>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E1D"/>
    <w:rsid w:val="002168D0"/>
    <w:rsid w:val="00216C98"/>
    <w:rsid w:val="002172AF"/>
    <w:rsid w:val="002203C7"/>
    <w:rsid w:val="00222E8D"/>
    <w:rsid w:val="0022491D"/>
    <w:rsid w:val="00230A1E"/>
    <w:rsid w:val="00232013"/>
    <w:rsid w:val="0023231D"/>
    <w:rsid w:val="002340C3"/>
    <w:rsid w:val="00234FF4"/>
    <w:rsid w:val="0024406A"/>
    <w:rsid w:val="00253E52"/>
    <w:rsid w:val="00254899"/>
    <w:rsid w:val="002570D4"/>
    <w:rsid w:val="00257F3C"/>
    <w:rsid w:val="00260C2D"/>
    <w:rsid w:val="00263DAB"/>
    <w:rsid w:val="00265A4A"/>
    <w:rsid w:val="00271903"/>
    <w:rsid w:val="00283DD5"/>
    <w:rsid w:val="0028435D"/>
    <w:rsid w:val="00291235"/>
    <w:rsid w:val="00294A1E"/>
    <w:rsid w:val="00296785"/>
    <w:rsid w:val="0029788C"/>
    <w:rsid w:val="002A20E6"/>
    <w:rsid w:val="002A4FE8"/>
    <w:rsid w:val="002A6B38"/>
    <w:rsid w:val="002B6012"/>
    <w:rsid w:val="002C0335"/>
    <w:rsid w:val="002C204E"/>
    <w:rsid w:val="002C53A3"/>
    <w:rsid w:val="002C6E75"/>
    <w:rsid w:val="002D1663"/>
    <w:rsid w:val="002D4814"/>
    <w:rsid w:val="002D64A0"/>
    <w:rsid w:val="002D7C84"/>
    <w:rsid w:val="002E0AFA"/>
    <w:rsid w:val="002E0EF3"/>
    <w:rsid w:val="002F401E"/>
    <w:rsid w:val="002F5CC4"/>
    <w:rsid w:val="003077B0"/>
    <w:rsid w:val="00310185"/>
    <w:rsid w:val="00310B03"/>
    <w:rsid w:val="00310BC6"/>
    <w:rsid w:val="00311386"/>
    <w:rsid w:val="003158A0"/>
    <w:rsid w:val="00317CA9"/>
    <w:rsid w:val="003200AA"/>
    <w:rsid w:val="003229FC"/>
    <w:rsid w:val="00332DB8"/>
    <w:rsid w:val="00333E03"/>
    <w:rsid w:val="0033489D"/>
    <w:rsid w:val="00336E61"/>
    <w:rsid w:val="00342AF8"/>
    <w:rsid w:val="00344CC9"/>
    <w:rsid w:val="00345640"/>
    <w:rsid w:val="0034707F"/>
    <w:rsid w:val="003470B8"/>
    <w:rsid w:val="003543D9"/>
    <w:rsid w:val="003579CD"/>
    <w:rsid w:val="00357ECA"/>
    <w:rsid w:val="00364D48"/>
    <w:rsid w:val="003705DA"/>
    <w:rsid w:val="00371D1C"/>
    <w:rsid w:val="00372609"/>
    <w:rsid w:val="0037306F"/>
    <w:rsid w:val="003748A3"/>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2C0D"/>
    <w:rsid w:val="00434BDD"/>
    <w:rsid w:val="00441DDA"/>
    <w:rsid w:val="0044445D"/>
    <w:rsid w:val="00446503"/>
    <w:rsid w:val="00447DC7"/>
    <w:rsid w:val="00447EAF"/>
    <w:rsid w:val="00453D88"/>
    <w:rsid w:val="00466AD8"/>
    <w:rsid w:val="00470FC7"/>
    <w:rsid w:val="004714E9"/>
    <w:rsid w:val="00473C78"/>
    <w:rsid w:val="00473F39"/>
    <w:rsid w:val="004750A2"/>
    <w:rsid w:val="00477A03"/>
    <w:rsid w:val="00480DBC"/>
    <w:rsid w:val="00480FD8"/>
    <w:rsid w:val="00483EEB"/>
    <w:rsid w:val="00483F76"/>
    <w:rsid w:val="004A0389"/>
    <w:rsid w:val="004A570F"/>
    <w:rsid w:val="004A69BA"/>
    <w:rsid w:val="004B004F"/>
    <w:rsid w:val="004B2E42"/>
    <w:rsid w:val="004B319E"/>
    <w:rsid w:val="004B3D09"/>
    <w:rsid w:val="004C19A4"/>
    <w:rsid w:val="004C1E76"/>
    <w:rsid w:val="004D2040"/>
    <w:rsid w:val="004D31FB"/>
    <w:rsid w:val="004D47A3"/>
    <w:rsid w:val="004D50FC"/>
    <w:rsid w:val="004D78AB"/>
    <w:rsid w:val="004E0001"/>
    <w:rsid w:val="004E0089"/>
    <w:rsid w:val="004E1CC5"/>
    <w:rsid w:val="004E3FA9"/>
    <w:rsid w:val="004E6AB5"/>
    <w:rsid w:val="004F0BE0"/>
    <w:rsid w:val="004F145D"/>
    <w:rsid w:val="004F423B"/>
    <w:rsid w:val="004F6415"/>
    <w:rsid w:val="004F6F5C"/>
    <w:rsid w:val="00501F53"/>
    <w:rsid w:val="0050585A"/>
    <w:rsid w:val="00507C39"/>
    <w:rsid w:val="005148CB"/>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58FD"/>
    <w:rsid w:val="0055618D"/>
    <w:rsid w:val="00561235"/>
    <w:rsid w:val="00564098"/>
    <w:rsid w:val="0056498B"/>
    <w:rsid w:val="00573076"/>
    <w:rsid w:val="005755B6"/>
    <w:rsid w:val="00575C57"/>
    <w:rsid w:val="00585DA6"/>
    <w:rsid w:val="00592AAA"/>
    <w:rsid w:val="00593C1F"/>
    <w:rsid w:val="00594F66"/>
    <w:rsid w:val="005968DA"/>
    <w:rsid w:val="005A5533"/>
    <w:rsid w:val="005B017F"/>
    <w:rsid w:val="005B54A6"/>
    <w:rsid w:val="005B5D82"/>
    <w:rsid w:val="005C20C2"/>
    <w:rsid w:val="005C433C"/>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2135"/>
    <w:rsid w:val="00625929"/>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F9B"/>
    <w:rsid w:val="006707F7"/>
    <w:rsid w:val="00673652"/>
    <w:rsid w:val="00674F0D"/>
    <w:rsid w:val="00676823"/>
    <w:rsid w:val="00676AC8"/>
    <w:rsid w:val="00676FA8"/>
    <w:rsid w:val="006804E5"/>
    <w:rsid w:val="00687922"/>
    <w:rsid w:val="00687C37"/>
    <w:rsid w:val="00691211"/>
    <w:rsid w:val="00693145"/>
    <w:rsid w:val="00694DB2"/>
    <w:rsid w:val="006A1C93"/>
    <w:rsid w:val="006A2030"/>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3756"/>
    <w:rsid w:val="007001A0"/>
    <w:rsid w:val="00704ED4"/>
    <w:rsid w:val="00714591"/>
    <w:rsid w:val="007166AF"/>
    <w:rsid w:val="00717001"/>
    <w:rsid w:val="00717081"/>
    <w:rsid w:val="00723F8F"/>
    <w:rsid w:val="00733336"/>
    <w:rsid w:val="00733809"/>
    <w:rsid w:val="00733EA0"/>
    <w:rsid w:val="00740B97"/>
    <w:rsid w:val="00742558"/>
    <w:rsid w:val="00747598"/>
    <w:rsid w:val="007527AD"/>
    <w:rsid w:val="0075306A"/>
    <w:rsid w:val="00756AE8"/>
    <w:rsid w:val="00764418"/>
    <w:rsid w:val="007658AF"/>
    <w:rsid w:val="00770B96"/>
    <w:rsid w:val="00771BFF"/>
    <w:rsid w:val="007754FD"/>
    <w:rsid w:val="0078027B"/>
    <w:rsid w:val="007827BA"/>
    <w:rsid w:val="0078426E"/>
    <w:rsid w:val="00791B62"/>
    <w:rsid w:val="00792CDF"/>
    <w:rsid w:val="00793367"/>
    <w:rsid w:val="007A160E"/>
    <w:rsid w:val="007A164B"/>
    <w:rsid w:val="007A1E25"/>
    <w:rsid w:val="007B0855"/>
    <w:rsid w:val="007B1B05"/>
    <w:rsid w:val="007B20C3"/>
    <w:rsid w:val="007B5FDE"/>
    <w:rsid w:val="007B60DE"/>
    <w:rsid w:val="007C1229"/>
    <w:rsid w:val="007D5E7F"/>
    <w:rsid w:val="007D6087"/>
    <w:rsid w:val="007D7A98"/>
    <w:rsid w:val="007E222A"/>
    <w:rsid w:val="007E48E4"/>
    <w:rsid w:val="007E50E2"/>
    <w:rsid w:val="007E7DA1"/>
    <w:rsid w:val="007F31CD"/>
    <w:rsid w:val="007F4086"/>
    <w:rsid w:val="007F63BD"/>
    <w:rsid w:val="00800601"/>
    <w:rsid w:val="00801136"/>
    <w:rsid w:val="008046D5"/>
    <w:rsid w:val="008058BA"/>
    <w:rsid w:val="008118A2"/>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805AA"/>
    <w:rsid w:val="00881757"/>
    <w:rsid w:val="0088345D"/>
    <w:rsid w:val="00886124"/>
    <w:rsid w:val="008909FE"/>
    <w:rsid w:val="008942BB"/>
    <w:rsid w:val="0089543C"/>
    <w:rsid w:val="00896CDA"/>
    <w:rsid w:val="00897FF1"/>
    <w:rsid w:val="008A0872"/>
    <w:rsid w:val="008A0978"/>
    <w:rsid w:val="008A7D6A"/>
    <w:rsid w:val="008B1091"/>
    <w:rsid w:val="008B232C"/>
    <w:rsid w:val="008B2F28"/>
    <w:rsid w:val="008B5197"/>
    <w:rsid w:val="008B616E"/>
    <w:rsid w:val="008B6338"/>
    <w:rsid w:val="008B6C0C"/>
    <w:rsid w:val="008B790D"/>
    <w:rsid w:val="008C09FD"/>
    <w:rsid w:val="008C0AFB"/>
    <w:rsid w:val="008C1547"/>
    <w:rsid w:val="008C2153"/>
    <w:rsid w:val="008C5CA4"/>
    <w:rsid w:val="008C7FAB"/>
    <w:rsid w:val="008D238C"/>
    <w:rsid w:val="008D25C9"/>
    <w:rsid w:val="008D2FA4"/>
    <w:rsid w:val="008D7C68"/>
    <w:rsid w:val="008F268F"/>
    <w:rsid w:val="008F6C82"/>
    <w:rsid w:val="0090172E"/>
    <w:rsid w:val="009045E6"/>
    <w:rsid w:val="00911CE2"/>
    <w:rsid w:val="00913C55"/>
    <w:rsid w:val="009156E3"/>
    <w:rsid w:val="009177E5"/>
    <w:rsid w:val="0092066F"/>
    <w:rsid w:val="00920A34"/>
    <w:rsid w:val="00920BAD"/>
    <w:rsid w:val="00921FCF"/>
    <w:rsid w:val="00927516"/>
    <w:rsid w:val="00927858"/>
    <w:rsid w:val="00927913"/>
    <w:rsid w:val="00935049"/>
    <w:rsid w:val="00935846"/>
    <w:rsid w:val="009359C2"/>
    <w:rsid w:val="00935D84"/>
    <w:rsid w:val="009364CD"/>
    <w:rsid w:val="00937756"/>
    <w:rsid w:val="0094050A"/>
    <w:rsid w:val="009410FF"/>
    <w:rsid w:val="009429C2"/>
    <w:rsid w:val="0094448E"/>
    <w:rsid w:val="00950462"/>
    <w:rsid w:val="00953843"/>
    <w:rsid w:val="009601C8"/>
    <w:rsid w:val="00960F02"/>
    <w:rsid w:val="00971EFF"/>
    <w:rsid w:val="0097473E"/>
    <w:rsid w:val="00974DB1"/>
    <w:rsid w:val="00975CA6"/>
    <w:rsid w:val="00982BE1"/>
    <w:rsid w:val="00985606"/>
    <w:rsid w:val="00986F79"/>
    <w:rsid w:val="0099176D"/>
    <w:rsid w:val="009973C1"/>
    <w:rsid w:val="009979B9"/>
    <w:rsid w:val="009A2189"/>
    <w:rsid w:val="009C09AB"/>
    <w:rsid w:val="009C12B4"/>
    <w:rsid w:val="009C12CA"/>
    <w:rsid w:val="009C299F"/>
    <w:rsid w:val="009D0C47"/>
    <w:rsid w:val="009D1DD6"/>
    <w:rsid w:val="009D4595"/>
    <w:rsid w:val="009D7353"/>
    <w:rsid w:val="009D759D"/>
    <w:rsid w:val="009E1D82"/>
    <w:rsid w:val="009E1F03"/>
    <w:rsid w:val="009E4978"/>
    <w:rsid w:val="009E4B07"/>
    <w:rsid w:val="00A05B1E"/>
    <w:rsid w:val="00A06FEF"/>
    <w:rsid w:val="00A07314"/>
    <w:rsid w:val="00A14BD3"/>
    <w:rsid w:val="00A20648"/>
    <w:rsid w:val="00A21D74"/>
    <w:rsid w:val="00A2533A"/>
    <w:rsid w:val="00A2637C"/>
    <w:rsid w:val="00A32347"/>
    <w:rsid w:val="00A3367E"/>
    <w:rsid w:val="00A414B9"/>
    <w:rsid w:val="00A452BD"/>
    <w:rsid w:val="00A50D8E"/>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48C"/>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64D2"/>
    <w:rsid w:val="00B47687"/>
    <w:rsid w:val="00B53777"/>
    <w:rsid w:val="00B53C3B"/>
    <w:rsid w:val="00B631A2"/>
    <w:rsid w:val="00B76C91"/>
    <w:rsid w:val="00B82BC6"/>
    <w:rsid w:val="00B90541"/>
    <w:rsid w:val="00B938FA"/>
    <w:rsid w:val="00B9515C"/>
    <w:rsid w:val="00B97BE7"/>
    <w:rsid w:val="00BB6667"/>
    <w:rsid w:val="00BB7909"/>
    <w:rsid w:val="00BC1467"/>
    <w:rsid w:val="00BC5748"/>
    <w:rsid w:val="00BD25BE"/>
    <w:rsid w:val="00BD44DF"/>
    <w:rsid w:val="00BD5D0B"/>
    <w:rsid w:val="00BE0CA1"/>
    <w:rsid w:val="00BE1F41"/>
    <w:rsid w:val="00BF463A"/>
    <w:rsid w:val="00C04866"/>
    <w:rsid w:val="00C054A2"/>
    <w:rsid w:val="00C106F9"/>
    <w:rsid w:val="00C110B7"/>
    <w:rsid w:val="00C11FE5"/>
    <w:rsid w:val="00C22FE7"/>
    <w:rsid w:val="00C24004"/>
    <w:rsid w:val="00C272D2"/>
    <w:rsid w:val="00C27EB9"/>
    <w:rsid w:val="00C34B8F"/>
    <w:rsid w:val="00C34DC7"/>
    <w:rsid w:val="00C3510B"/>
    <w:rsid w:val="00C35813"/>
    <w:rsid w:val="00C42228"/>
    <w:rsid w:val="00C4380C"/>
    <w:rsid w:val="00C470D0"/>
    <w:rsid w:val="00C54347"/>
    <w:rsid w:val="00C54623"/>
    <w:rsid w:val="00C74964"/>
    <w:rsid w:val="00C862AE"/>
    <w:rsid w:val="00C86793"/>
    <w:rsid w:val="00C964DB"/>
    <w:rsid w:val="00CA162C"/>
    <w:rsid w:val="00CA6AF3"/>
    <w:rsid w:val="00CB1338"/>
    <w:rsid w:val="00CB149F"/>
    <w:rsid w:val="00CB5619"/>
    <w:rsid w:val="00CB5A62"/>
    <w:rsid w:val="00CB67D4"/>
    <w:rsid w:val="00CC041F"/>
    <w:rsid w:val="00CC24B7"/>
    <w:rsid w:val="00CC2C98"/>
    <w:rsid w:val="00CC2E40"/>
    <w:rsid w:val="00CD2BB6"/>
    <w:rsid w:val="00CD5921"/>
    <w:rsid w:val="00CD6AF3"/>
    <w:rsid w:val="00CD7722"/>
    <w:rsid w:val="00CE5AAC"/>
    <w:rsid w:val="00CF12FC"/>
    <w:rsid w:val="00CF34E7"/>
    <w:rsid w:val="00CF492B"/>
    <w:rsid w:val="00D04ACF"/>
    <w:rsid w:val="00D062F1"/>
    <w:rsid w:val="00D1718D"/>
    <w:rsid w:val="00D2186A"/>
    <w:rsid w:val="00D22825"/>
    <w:rsid w:val="00D273F0"/>
    <w:rsid w:val="00D3379D"/>
    <w:rsid w:val="00D362EE"/>
    <w:rsid w:val="00D36CB7"/>
    <w:rsid w:val="00D37D7F"/>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2DCF"/>
    <w:rsid w:val="00DA500F"/>
    <w:rsid w:val="00DA58D0"/>
    <w:rsid w:val="00DB220F"/>
    <w:rsid w:val="00DB2E21"/>
    <w:rsid w:val="00DB659C"/>
    <w:rsid w:val="00DB77BD"/>
    <w:rsid w:val="00DC0467"/>
    <w:rsid w:val="00DC2995"/>
    <w:rsid w:val="00DC351F"/>
    <w:rsid w:val="00DC4339"/>
    <w:rsid w:val="00DD2706"/>
    <w:rsid w:val="00DD36F9"/>
    <w:rsid w:val="00DD59D0"/>
    <w:rsid w:val="00DE67C9"/>
    <w:rsid w:val="00DF1D34"/>
    <w:rsid w:val="00E03A2F"/>
    <w:rsid w:val="00E03B5A"/>
    <w:rsid w:val="00E04700"/>
    <w:rsid w:val="00E0721B"/>
    <w:rsid w:val="00E11E9D"/>
    <w:rsid w:val="00E1252E"/>
    <w:rsid w:val="00E1602C"/>
    <w:rsid w:val="00E173BB"/>
    <w:rsid w:val="00E24EEF"/>
    <w:rsid w:val="00E27CD1"/>
    <w:rsid w:val="00E31CF4"/>
    <w:rsid w:val="00E338AD"/>
    <w:rsid w:val="00E40FFC"/>
    <w:rsid w:val="00E4177F"/>
    <w:rsid w:val="00E439A7"/>
    <w:rsid w:val="00E43EB1"/>
    <w:rsid w:val="00E4459B"/>
    <w:rsid w:val="00E54893"/>
    <w:rsid w:val="00E550DB"/>
    <w:rsid w:val="00E5579A"/>
    <w:rsid w:val="00E5765D"/>
    <w:rsid w:val="00E744DC"/>
    <w:rsid w:val="00E760C8"/>
    <w:rsid w:val="00E767D1"/>
    <w:rsid w:val="00E81898"/>
    <w:rsid w:val="00E83605"/>
    <w:rsid w:val="00E83CC1"/>
    <w:rsid w:val="00E8455C"/>
    <w:rsid w:val="00E84A77"/>
    <w:rsid w:val="00E92B85"/>
    <w:rsid w:val="00E92E43"/>
    <w:rsid w:val="00E94462"/>
    <w:rsid w:val="00E972FF"/>
    <w:rsid w:val="00EA36AF"/>
    <w:rsid w:val="00EA4556"/>
    <w:rsid w:val="00EB1C2B"/>
    <w:rsid w:val="00EB317E"/>
    <w:rsid w:val="00EB3603"/>
    <w:rsid w:val="00EB4622"/>
    <w:rsid w:val="00EB54F0"/>
    <w:rsid w:val="00EB5C98"/>
    <w:rsid w:val="00EC0527"/>
    <w:rsid w:val="00EC71F4"/>
    <w:rsid w:val="00EC7DBA"/>
    <w:rsid w:val="00ED0B09"/>
    <w:rsid w:val="00ED247B"/>
    <w:rsid w:val="00ED4081"/>
    <w:rsid w:val="00EE10AB"/>
    <w:rsid w:val="00EE4FF6"/>
    <w:rsid w:val="00EE6A20"/>
    <w:rsid w:val="00EE7C94"/>
    <w:rsid w:val="00EE7D69"/>
    <w:rsid w:val="00EF16F1"/>
    <w:rsid w:val="00EF40E8"/>
    <w:rsid w:val="00F007DF"/>
    <w:rsid w:val="00F00AAE"/>
    <w:rsid w:val="00F00D5E"/>
    <w:rsid w:val="00F01017"/>
    <w:rsid w:val="00F04CE8"/>
    <w:rsid w:val="00F06A32"/>
    <w:rsid w:val="00F220B3"/>
    <w:rsid w:val="00F2612A"/>
    <w:rsid w:val="00F32640"/>
    <w:rsid w:val="00F33483"/>
    <w:rsid w:val="00F372D2"/>
    <w:rsid w:val="00F4467E"/>
    <w:rsid w:val="00F46E7D"/>
    <w:rsid w:val="00F54401"/>
    <w:rsid w:val="00F5532C"/>
    <w:rsid w:val="00F6265A"/>
    <w:rsid w:val="00F66359"/>
    <w:rsid w:val="00F71AD1"/>
    <w:rsid w:val="00F741A9"/>
    <w:rsid w:val="00F77ADF"/>
    <w:rsid w:val="00F84145"/>
    <w:rsid w:val="00F846B5"/>
    <w:rsid w:val="00F9040C"/>
    <w:rsid w:val="00F93FF3"/>
    <w:rsid w:val="00F942A2"/>
    <w:rsid w:val="00F97178"/>
    <w:rsid w:val="00FA1026"/>
    <w:rsid w:val="00FA58D9"/>
    <w:rsid w:val="00FB5865"/>
    <w:rsid w:val="00FC032F"/>
    <w:rsid w:val="00FC67D0"/>
    <w:rsid w:val="00FD0152"/>
    <w:rsid w:val="00FD1780"/>
    <w:rsid w:val="00FD1794"/>
    <w:rsid w:val="00FD6D88"/>
    <w:rsid w:val="00FD7029"/>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15:docId w15:val="{7D17A88E-5B04-4AC2-9355-4603F665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A8"/>
    <w:rPr>
      <w:rFonts w:ascii="Verdana" w:hAnsi="Verdana"/>
    </w:rPr>
  </w:style>
  <w:style w:type="paragraph" w:styleId="Heading1">
    <w:name w:val="heading 1"/>
    <w:basedOn w:val="Normal"/>
    <w:next w:val="Normal"/>
    <w:link w:val="Heading1Char"/>
    <w:autoRedefine/>
    <w:uiPriority w:val="9"/>
    <w:qFormat/>
    <w:rsid w:val="00927858"/>
    <w:pPr>
      <w:keepNext/>
      <w:keepLines/>
      <w:spacing w:before="240" w:after="240"/>
      <w:ind w:left="0"/>
      <w:outlineLvl w:val="0"/>
    </w:pPr>
    <w:rPr>
      <w:rFonts w:eastAsiaTheme="majorEastAsia" w:cstheme="majorBidi"/>
      <w:b/>
      <w:color w:val="auto"/>
      <w:sz w:val="36"/>
      <w:szCs w:val="32"/>
    </w:rPr>
  </w:style>
  <w:style w:type="paragraph" w:styleId="Heading2">
    <w:name w:val="heading 2"/>
    <w:basedOn w:val="Normal"/>
    <w:next w:val="Normal"/>
    <w:link w:val="Heading2Char"/>
    <w:autoRedefine/>
    <w:uiPriority w:val="9"/>
    <w:unhideWhenUsed/>
    <w:qFormat/>
    <w:rsid w:val="004714E9"/>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C74964"/>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9429C2"/>
    <w:pPr>
      <w:keepNext/>
      <w:keepLines/>
      <w:spacing w:before="280"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858"/>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4714E9"/>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9429C2"/>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C74964"/>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autoRedefine/>
    <w:uiPriority w:val="39"/>
    <w:unhideWhenUsed/>
    <w:qFormat/>
    <w:rsid w:val="00927858"/>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paragraph" w:styleId="Title">
    <w:name w:val="Title"/>
    <w:basedOn w:val="Normal"/>
    <w:next w:val="Normal"/>
    <w:link w:val="TitleChar"/>
    <w:uiPriority w:val="10"/>
    <w:qFormat/>
    <w:rsid w:val="00477A03"/>
    <w:pPr>
      <w:ind w:left="0"/>
      <w:contextualSpacing/>
    </w:pPr>
    <w:rPr>
      <w:rFonts w:eastAsiaTheme="majorEastAsia" w:cstheme="majorBidi"/>
      <w:b/>
      <w:color w:val="auto"/>
      <w:spacing w:val="-10"/>
      <w:kern w:val="28"/>
      <w:sz w:val="36"/>
      <w:szCs w:val="56"/>
    </w:rPr>
  </w:style>
  <w:style w:type="character" w:customStyle="1" w:styleId="TitleChar">
    <w:name w:val="Title Char"/>
    <w:basedOn w:val="DefaultParagraphFont"/>
    <w:link w:val="Title"/>
    <w:uiPriority w:val="10"/>
    <w:rsid w:val="00477A03"/>
    <w:rPr>
      <w:rFonts w:ascii="Verdana" w:eastAsiaTheme="majorEastAsia" w:hAnsi="Verdana" w:cstheme="majorBidi"/>
      <w:b/>
      <w:color w:val="auto"/>
      <w:spacing w:val="-10"/>
      <w:kern w:val="28"/>
      <w:sz w:val="36"/>
      <w:szCs w:val="56"/>
    </w:rPr>
  </w:style>
  <w:style w:type="table" w:styleId="TableGrid">
    <w:name w:val="Table Grid"/>
    <w:basedOn w:val="TableNormal"/>
    <w:uiPriority w:val="39"/>
    <w:rsid w:val="00217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peland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pelandcenter.com/find-facilitator/advanced-level-wrap-facilitat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pelandcen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llnessrecoveryactionp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FDCAF-8F41-4796-AA7A-6ACD9E3D5D60}">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360123C2-D9B0-4AEE-AE5C-CAE9CE6A2017}">
  <ds:schemaRefs>
    <ds:schemaRef ds:uri="http://schemas.openxmlformats.org/officeDocument/2006/bibliography"/>
  </ds:schemaRefs>
</ds:datastoreItem>
</file>

<file path=customXml/itemProps3.xml><?xml version="1.0" encoding="utf-8"?>
<ds:datastoreItem xmlns:ds="http://schemas.openxmlformats.org/officeDocument/2006/customXml" ds:itemID="{FDDCCEAB-D319-4AC6-A230-D25327603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8AE80-E2D9-48AF-88BF-5B0170663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Martin-Hudson,Bonnie</dc:creator>
  <cp:keywords>VR Content Submitting</cp:keywords>
  <dc:description/>
  <cp:lastModifiedBy>Cooke,Heather J</cp:lastModifiedBy>
  <cp:revision>16</cp:revision>
  <dcterms:created xsi:type="dcterms:W3CDTF">2023-11-01T20:28:00Z</dcterms:created>
  <dcterms:modified xsi:type="dcterms:W3CDTF">2024-01-09T21:40:00Z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